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TLS</w:t>
      </w:r>
      <w:r>
        <w:t xml:space="preserve"> </w:t>
      </w:r>
      <w:r>
        <w:t xml:space="preserve">Server</w:t>
      </w:r>
      <w:r>
        <w:t xml:space="preserve"> </w:t>
      </w:r>
      <w:r>
        <w:t xml:space="preserve">Certificates</w:t>
      </w:r>
    </w:p>
    <w:p>
      <w:pPr>
        <w:pStyle w:val="Subtitle"/>
      </w:pPr>
      <w:r>
        <w:t xml:space="preserve">Version</w:t>
      </w:r>
      <w:r>
        <w:t xml:space="preserve"> </w:t>
      </w:r>
      <w:r>
        <w:t xml:space="preserve">2.0.2</w:t>
      </w:r>
    </w:p>
    <w:p>
      <w:pPr>
        <w:pStyle w:val="Author"/>
      </w:pPr>
      <w:r>
        <w:t xml:space="preserve">CA/Browser</w:t>
      </w:r>
      <w:r>
        <w:t xml:space="preserve"> </w:t>
      </w:r>
      <w:r>
        <w:t xml:space="preserve">Forum</w:t>
      </w:r>
    </w:p>
    <w:p>
      <w:pPr>
        <w:pStyle w:val="Date"/>
      </w:pPr>
      <w:r>
        <w:t xml:space="preserve">8-January-2024</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5"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TLS Server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TLS Server Certificates describe a subset of the requirements that a Certification Authority must meet in order to issue Publicly Trusted TLS Server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TLS Server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TLS Server certificates, as adopted by the CA/Browser Forum.</w:t>
      </w:r>
    </w:p>
    <w:p>
      <w:pPr>
        <w:pStyle w:val="BodyText"/>
      </w:pPr>
      <w:r>
        <w:t xml:space="preserve">The following Certificate Policy identifiers are reserved for use by CAs to assert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1.7.4</w:t>
            </w:r>
          </w:p>
        </w:tc>
        <w:tc>
          <w:p>
            <w:pPr>
              <w:pStyle w:val="Compact"/>
              <w:jc w:val="left"/>
            </w:pPr>
            <w:r>
              <w:t xml:space="preserve">SC41</w:t>
            </w:r>
          </w:p>
        </w:tc>
        <w:tc>
          <w:p>
            <w:pPr>
              <w:pStyle w:val="Compact"/>
              <w:jc w:val="left"/>
            </w:pPr>
            <w:r>
              <w:t xml:space="preserve">Reformat the BRs, EVGs, and NCSSRs</w:t>
            </w:r>
          </w:p>
        </w:tc>
        <w:tc>
          <w:p>
            <w:pPr>
              <w:pStyle w:val="Compact"/>
              <w:jc w:val="left"/>
            </w:pPr>
            <w:r>
              <w:t xml:space="preserve">24-Feb-2021</w:t>
            </w:r>
          </w:p>
        </w:tc>
        <w:tc>
          <w:p>
            <w:pPr>
              <w:pStyle w:val="Compact"/>
              <w:jc w:val="left"/>
            </w:pPr>
            <w:r>
              <w:t xml:space="preserve">5-Apr-2021</w:t>
            </w:r>
          </w:p>
        </w:tc>
      </w:tr>
      <w:tr>
        <w:tc>
          <w:p>
            <w:pPr>
              <w:pStyle w:val="Compact"/>
              <w:jc w:val="left"/>
            </w:pPr>
            <w:r>
              <w:t xml:space="preserve">1.7.5</w:t>
            </w:r>
          </w:p>
        </w:tc>
        <w:tc>
          <w:p>
            <w:pPr>
              <w:pStyle w:val="Compact"/>
              <w:jc w:val="left"/>
            </w:pPr>
            <w:r>
              <w:t xml:space="preserve">SC42</w:t>
            </w:r>
          </w:p>
        </w:tc>
        <w:tc>
          <w:p>
            <w:pPr>
              <w:pStyle w:val="Compact"/>
              <w:jc w:val="left"/>
            </w:pPr>
            <w:r>
              <w:t xml:space="preserve">398-day Re-use Period</w:t>
            </w:r>
          </w:p>
        </w:tc>
        <w:tc>
          <w:p>
            <w:pPr>
              <w:pStyle w:val="Compact"/>
              <w:jc w:val="left"/>
            </w:pPr>
            <w:r>
              <w:t xml:space="preserve">22-Apr-2021</w:t>
            </w:r>
          </w:p>
        </w:tc>
        <w:tc>
          <w:p>
            <w:pPr>
              <w:pStyle w:val="Compact"/>
              <w:jc w:val="left"/>
            </w:pPr>
            <w:r>
              <w:t xml:space="preserve">2-Jun-2021</w:t>
            </w:r>
          </w:p>
        </w:tc>
      </w:tr>
      <w:tr>
        <w:tc>
          <w:p>
            <w:pPr>
              <w:pStyle w:val="Compact"/>
              <w:jc w:val="left"/>
            </w:pPr>
            <w:r>
              <w:t xml:space="preserve">1.7.6</w:t>
            </w:r>
          </w:p>
        </w:tc>
        <w:tc>
          <w:p>
            <w:pPr>
              <w:pStyle w:val="Compact"/>
              <w:jc w:val="left"/>
            </w:pPr>
            <w:r>
              <w:t xml:space="preserve">SC44</w:t>
            </w:r>
          </w:p>
        </w:tc>
        <w:tc>
          <w:p>
            <w:pPr>
              <w:pStyle w:val="Compact"/>
              <w:jc w:val="left"/>
            </w:pPr>
            <w:r>
              <w:t xml:space="preserve">Clarify Acceptable Status Codes</w:t>
            </w:r>
          </w:p>
        </w:tc>
        <w:tc>
          <w:p>
            <w:pPr>
              <w:pStyle w:val="Compact"/>
              <w:jc w:val="left"/>
            </w:pPr>
            <w:r>
              <w:t xml:space="preserve">30-Apr-2021</w:t>
            </w:r>
          </w:p>
        </w:tc>
        <w:tc>
          <w:p>
            <w:pPr>
              <w:pStyle w:val="Compact"/>
              <w:jc w:val="left"/>
            </w:pPr>
            <w:r>
              <w:t xml:space="preserve">3-Jun-2021</w:t>
            </w:r>
          </w:p>
        </w:tc>
      </w:tr>
      <w:tr>
        <w:tc>
          <w:p>
            <w:pPr>
              <w:pStyle w:val="Compact"/>
              <w:jc w:val="left"/>
            </w:pPr>
            <w:r>
              <w:t xml:space="preserve">1.7.7</w:t>
            </w:r>
          </w:p>
        </w:tc>
        <w:tc>
          <w:p>
            <w:pPr>
              <w:pStyle w:val="Compact"/>
              <w:jc w:val="left"/>
            </w:pPr>
            <w:r>
              <w:t xml:space="preserve">SC46</w:t>
            </w:r>
          </w:p>
        </w:tc>
        <w:tc>
          <w:p>
            <w:pPr>
              <w:pStyle w:val="Compact"/>
              <w:jc w:val="left"/>
            </w:pPr>
            <w:r>
              <w:t xml:space="preserve">Sunset the CAA Exception for DNS Operator</w:t>
            </w:r>
          </w:p>
        </w:tc>
        <w:tc>
          <w:p>
            <w:pPr>
              <w:pStyle w:val="Compact"/>
              <w:jc w:val="left"/>
            </w:pPr>
            <w:r>
              <w:t xml:space="preserve">2-Jun-2021</w:t>
            </w:r>
          </w:p>
        </w:tc>
        <w:tc>
          <w:p>
            <w:pPr>
              <w:pStyle w:val="Compact"/>
              <w:jc w:val="left"/>
            </w:pPr>
            <w:r>
              <w:t xml:space="preserve">12-Jul-2021</w:t>
            </w:r>
          </w:p>
        </w:tc>
      </w:tr>
      <w:tr>
        <w:tc>
          <w:p>
            <w:pPr>
              <w:pStyle w:val="Compact"/>
              <w:jc w:val="left"/>
            </w:pPr>
            <w:r>
              <w:t xml:space="preserve">1.7.8</w:t>
            </w:r>
          </w:p>
        </w:tc>
        <w:tc>
          <w:p>
            <w:pPr>
              <w:pStyle w:val="Compact"/>
              <w:jc w:val="left"/>
            </w:pPr>
            <w:r>
              <w:t xml:space="preserve">SC45</w:t>
            </w:r>
          </w:p>
        </w:tc>
        <w:tc>
          <w:p>
            <w:pPr>
              <w:pStyle w:val="Compact"/>
              <w:jc w:val="left"/>
            </w:pPr>
            <w:r>
              <w:t xml:space="preserve">Wildcard Domain Validation</w:t>
            </w:r>
          </w:p>
        </w:tc>
        <w:tc>
          <w:p>
            <w:pPr>
              <w:pStyle w:val="Compact"/>
              <w:jc w:val="left"/>
            </w:pPr>
            <w:r>
              <w:t xml:space="preserve">2-Jun-2021</w:t>
            </w:r>
          </w:p>
        </w:tc>
        <w:tc>
          <w:p>
            <w:pPr>
              <w:pStyle w:val="Compact"/>
              <w:jc w:val="left"/>
            </w:pPr>
            <w:r>
              <w:t xml:space="preserve">13-Jul-2021</w:t>
            </w:r>
          </w:p>
        </w:tc>
      </w:tr>
      <w:tr>
        <w:tc>
          <w:p>
            <w:pPr>
              <w:pStyle w:val="Compact"/>
              <w:jc w:val="left"/>
            </w:pPr>
            <w:r>
              <w:t xml:space="preserve">1.7.9</w:t>
            </w:r>
          </w:p>
        </w:tc>
        <w:tc>
          <w:p>
            <w:pPr>
              <w:pStyle w:val="Compact"/>
              <w:jc w:val="left"/>
            </w:pPr>
            <w:r>
              <w:t xml:space="preserve">SC47</w:t>
            </w:r>
          </w:p>
        </w:tc>
        <w:tc>
          <w:p>
            <w:pPr>
              <w:pStyle w:val="Compact"/>
              <w:jc w:val="left"/>
            </w:pPr>
            <w:r>
              <w:t xml:space="preserve">Sunset subject:organizationalUnitName</w:t>
            </w:r>
          </w:p>
        </w:tc>
        <w:tc>
          <w:p>
            <w:pPr>
              <w:pStyle w:val="Compact"/>
              <w:jc w:val="left"/>
            </w:pPr>
            <w:r>
              <w:t xml:space="preserve">30-Jun-2021</w:t>
            </w:r>
          </w:p>
        </w:tc>
        <w:tc>
          <w:p>
            <w:pPr>
              <w:pStyle w:val="Compact"/>
              <w:jc w:val="left"/>
            </w:pPr>
            <w:r>
              <w:t xml:space="preserve">16-Aug-2021</w:t>
            </w:r>
          </w:p>
        </w:tc>
      </w:tr>
      <w:tr>
        <w:tc>
          <w:p>
            <w:pPr>
              <w:pStyle w:val="Compact"/>
              <w:jc w:val="left"/>
            </w:pPr>
            <w:r>
              <w:t xml:space="preserve">1.8.0</w:t>
            </w:r>
          </w:p>
        </w:tc>
        <w:tc>
          <w:p>
            <w:pPr>
              <w:pStyle w:val="Compact"/>
              <w:jc w:val="left"/>
            </w:pPr>
            <w:r>
              <w:t xml:space="preserve">SC48</w:t>
            </w:r>
          </w:p>
        </w:tc>
        <w:tc>
          <w:p>
            <w:pPr>
              <w:pStyle w:val="Compact"/>
              <w:jc w:val="left"/>
            </w:pPr>
            <w:r>
              <w:t xml:space="preserve">Domain Name and IP Address Encoding</w:t>
            </w:r>
          </w:p>
        </w:tc>
        <w:tc>
          <w:p>
            <w:pPr>
              <w:pStyle w:val="Compact"/>
              <w:jc w:val="left"/>
            </w:pPr>
            <w:r>
              <w:t xml:space="preserve">22-Jul-2021</w:t>
            </w:r>
          </w:p>
        </w:tc>
        <w:tc>
          <w:p>
            <w:pPr>
              <w:pStyle w:val="Compact"/>
              <w:jc w:val="left"/>
            </w:pPr>
            <w:r>
              <w:t xml:space="preserve">25-Aug-2021</w:t>
            </w:r>
          </w:p>
        </w:tc>
      </w:tr>
      <w:tr>
        <w:tc>
          <w:p>
            <w:pPr>
              <w:pStyle w:val="Compact"/>
              <w:jc w:val="left"/>
            </w:pPr>
            <w:r>
              <w:t xml:space="preserve">1.8.1</w:t>
            </w:r>
          </w:p>
        </w:tc>
        <w:tc>
          <w:p>
            <w:pPr>
              <w:pStyle w:val="Compact"/>
              <w:jc w:val="left"/>
            </w:pPr>
            <w:r>
              <w:t xml:space="preserve">SC50</w:t>
            </w:r>
          </w:p>
        </w:tc>
        <w:tc>
          <w:p>
            <w:pPr>
              <w:pStyle w:val="Compact"/>
              <w:jc w:val="left"/>
            </w:pPr>
            <w:r>
              <w:t xml:space="preserve">Remove the requirements of 4.1.1</w:t>
            </w:r>
          </w:p>
        </w:tc>
        <w:tc>
          <w:p>
            <w:pPr>
              <w:pStyle w:val="Compact"/>
              <w:jc w:val="left"/>
            </w:pPr>
            <w:r>
              <w:t xml:space="preserve">22-Nov-2021</w:t>
            </w:r>
          </w:p>
        </w:tc>
        <w:tc>
          <w:p>
            <w:pPr>
              <w:pStyle w:val="Compact"/>
              <w:jc w:val="left"/>
            </w:pPr>
            <w:r>
              <w:t xml:space="preserve">23-Dec-2021</w:t>
            </w:r>
          </w:p>
        </w:tc>
      </w:tr>
      <w:tr>
        <w:tc>
          <w:p>
            <w:pPr>
              <w:pStyle w:val="Compact"/>
              <w:jc w:val="left"/>
            </w:pPr>
            <w:r>
              <w:t xml:space="preserve">1.8.2</w:t>
            </w:r>
          </w:p>
        </w:tc>
        <w:tc>
          <w:p>
            <w:pPr>
              <w:pStyle w:val="Compact"/>
              <w:jc w:val="left"/>
            </w:pPr>
            <w:r>
              <w:t xml:space="preserve">SC53</w:t>
            </w:r>
          </w:p>
        </w:tc>
        <w:tc>
          <w:p>
            <w:pPr>
              <w:pStyle w:val="Compact"/>
              <w:jc w:val="left"/>
            </w:pPr>
            <w:r>
              <w:t xml:space="preserve">Sunset for SHA-1 OCSP Signing</w:t>
            </w:r>
          </w:p>
        </w:tc>
        <w:tc>
          <w:p>
            <w:pPr>
              <w:pStyle w:val="Compact"/>
              <w:jc w:val="left"/>
            </w:pPr>
            <w:r>
              <w:t xml:space="preserve">26-Jan-2022</w:t>
            </w:r>
          </w:p>
        </w:tc>
        <w:tc>
          <w:p>
            <w:pPr>
              <w:pStyle w:val="Compact"/>
              <w:jc w:val="left"/>
            </w:pPr>
            <w:r>
              <w:t xml:space="preserve">4-Mar-2022</w:t>
            </w:r>
          </w:p>
        </w:tc>
      </w:tr>
      <w:tr>
        <w:tc>
          <w:p>
            <w:pPr>
              <w:pStyle w:val="Compact"/>
              <w:jc w:val="left"/>
            </w:pPr>
            <w:r>
              <w:t xml:space="preserve">1.8.3</w:t>
            </w:r>
          </w:p>
        </w:tc>
        <w:tc>
          <w:p>
            <w:pPr>
              <w:pStyle w:val="Compact"/>
              <w:jc w:val="left"/>
            </w:pPr>
            <w:r>
              <w:t xml:space="preserve">SC51</w:t>
            </w:r>
          </w:p>
        </w:tc>
        <w:tc>
          <w:p>
            <w:pPr>
              <w:pStyle w:val="Compact"/>
              <w:jc w:val="left"/>
            </w:pPr>
            <w:r>
              <w:t xml:space="preserve">Reduce and Clarify Log and Records Archival Retention Requirements</w:t>
            </w:r>
          </w:p>
        </w:tc>
        <w:tc>
          <w:p>
            <w:pPr>
              <w:pStyle w:val="Compact"/>
              <w:jc w:val="left"/>
            </w:pPr>
            <w:r>
              <w:t xml:space="preserve">01-Mar-2022</w:t>
            </w:r>
          </w:p>
        </w:tc>
        <w:tc>
          <w:p>
            <w:pPr>
              <w:pStyle w:val="Compact"/>
              <w:jc w:val="left"/>
            </w:pPr>
            <w:r>
              <w:t xml:space="preserve">15-Apr-2022</w:t>
            </w:r>
          </w:p>
        </w:tc>
      </w:tr>
      <w:tr>
        <w:tc>
          <w:p>
            <w:pPr>
              <w:pStyle w:val="Compact"/>
              <w:jc w:val="left"/>
            </w:pPr>
            <w:r>
              <w:t xml:space="preserve">1.8.4</w:t>
            </w:r>
          </w:p>
        </w:tc>
        <w:tc>
          <w:p>
            <w:pPr>
              <w:pStyle w:val="Compact"/>
              <w:jc w:val="left"/>
            </w:pPr>
            <w:r>
              <w:t xml:space="preserve">SC54</w:t>
            </w:r>
          </w:p>
        </w:tc>
        <w:tc>
          <w:p>
            <w:pPr>
              <w:pStyle w:val="Compact"/>
              <w:jc w:val="left"/>
            </w:pPr>
            <w:r>
              <w:t xml:space="preserve">Onion Cleanup</w:t>
            </w:r>
          </w:p>
        </w:tc>
        <w:tc>
          <w:p>
            <w:pPr>
              <w:pStyle w:val="Compact"/>
              <w:jc w:val="left"/>
            </w:pPr>
            <w:r>
              <w:t xml:space="preserve">24-Mar-2022</w:t>
            </w:r>
          </w:p>
        </w:tc>
        <w:tc>
          <w:p>
            <w:pPr>
              <w:pStyle w:val="Compact"/>
              <w:jc w:val="left"/>
            </w:pPr>
            <w:r>
              <w:t xml:space="preserve">23-Apr-2022</w:t>
            </w:r>
          </w:p>
        </w:tc>
      </w:tr>
      <w:tr>
        <w:tc>
          <w:p>
            <w:pPr>
              <w:pStyle w:val="Compact"/>
              <w:jc w:val="left"/>
            </w:pPr>
            <w:r>
              <w:t xml:space="preserve">1.8.5</w:t>
            </w:r>
          </w:p>
        </w:tc>
        <w:tc>
          <w:p>
            <w:pPr>
              <w:pStyle w:val="Compact"/>
              <w:jc w:val="left"/>
            </w:pPr>
            <w:r>
              <w:t xml:space="preserve">SC56</w:t>
            </w:r>
          </w:p>
        </w:tc>
        <w:tc>
          <w:p>
            <w:pPr>
              <w:pStyle w:val="Compact"/>
              <w:jc w:val="left"/>
            </w:pPr>
            <w:r>
              <w:t xml:space="preserve">2022 Cleanup</w:t>
            </w:r>
          </w:p>
        </w:tc>
        <w:tc>
          <w:p>
            <w:pPr>
              <w:pStyle w:val="Compact"/>
              <w:jc w:val="left"/>
            </w:pPr>
            <w:r>
              <w:t xml:space="preserve">25-Oct-2022</w:t>
            </w:r>
          </w:p>
        </w:tc>
        <w:tc>
          <w:p>
            <w:pPr>
              <w:pStyle w:val="Compact"/>
              <w:jc w:val="left"/>
            </w:pPr>
            <w:r>
              <w:t xml:space="preserve">30-Nov-2022</w:t>
            </w:r>
          </w:p>
        </w:tc>
      </w:tr>
      <w:tr>
        <w:tc>
          <w:p>
            <w:pPr>
              <w:pStyle w:val="Compact"/>
              <w:jc w:val="left"/>
            </w:pPr>
            <w:r>
              <w:t xml:space="preserve">1.8.6</w:t>
            </w:r>
          </w:p>
        </w:tc>
        <w:tc>
          <w:p>
            <w:pPr>
              <w:pStyle w:val="Compact"/>
              <w:jc w:val="left"/>
            </w:pPr>
            <w:r>
              <w:t xml:space="preserve">SC58</w:t>
            </w:r>
          </w:p>
        </w:tc>
        <w:tc>
          <w:p>
            <w:pPr>
              <w:pStyle w:val="Compact"/>
              <w:jc w:val="left"/>
            </w:pPr>
            <w:r>
              <w:t xml:space="preserve">Require distributionPoint in sharded CRLs</w:t>
            </w:r>
          </w:p>
        </w:tc>
        <w:tc>
          <w:p>
            <w:pPr>
              <w:pStyle w:val="Compact"/>
              <w:jc w:val="left"/>
            </w:pPr>
            <w:r>
              <w:t xml:space="preserve">7-Nov-2022</w:t>
            </w:r>
          </w:p>
        </w:tc>
        <w:tc>
          <w:p>
            <w:pPr>
              <w:pStyle w:val="Compact"/>
              <w:jc w:val="left"/>
            </w:pPr>
            <w:r>
              <w:t xml:space="preserve">11-Dec-2022</w:t>
            </w:r>
          </w:p>
        </w:tc>
      </w:tr>
      <w:tr>
        <w:tc>
          <w:p>
            <w:pPr>
              <w:pStyle w:val="Compact"/>
              <w:jc w:val="left"/>
            </w:pPr>
            <w:r>
              <w:t xml:space="preserve">1.8.7</w:t>
            </w:r>
          </w:p>
        </w:tc>
        <w:tc>
          <w:p>
            <w:pPr>
              <w:pStyle w:val="Compact"/>
              <w:jc w:val="left"/>
            </w:pPr>
            <w:r>
              <w:t xml:space="preserve">SC61</w:t>
            </w:r>
          </w:p>
        </w:tc>
        <w:tc>
          <w:p>
            <w:pPr>
              <w:pStyle w:val="Compact"/>
              <w:jc w:val="left"/>
            </w:pPr>
            <w:r>
              <w:t xml:space="preserve">New CRL entries must have a Revocation Reason Code</w:t>
            </w:r>
          </w:p>
        </w:tc>
        <w:tc>
          <w:p>
            <w:pPr>
              <w:pStyle w:val="Compact"/>
              <w:jc w:val="left"/>
            </w:pPr>
            <w:r>
              <w:t xml:space="preserve">1-Apr-2023</w:t>
            </w:r>
          </w:p>
        </w:tc>
        <w:tc>
          <w:p>
            <w:pPr>
              <w:pStyle w:val="Compact"/>
              <w:jc w:val="left"/>
            </w:pPr>
            <w:r>
              <w:t xml:space="preserve">15-Jul-2023</w:t>
            </w:r>
          </w:p>
        </w:tc>
      </w:tr>
      <w:tr>
        <w:tc>
          <w:p>
            <w:pPr>
              <w:pStyle w:val="Compact"/>
              <w:jc w:val="left"/>
            </w:pPr>
            <w:r>
              <w:t xml:space="preserve">2.0.0</w:t>
            </w:r>
          </w:p>
        </w:tc>
        <w:tc>
          <w:p>
            <w:pPr>
              <w:pStyle w:val="Compact"/>
              <w:jc w:val="left"/>
            </w:pPr>
            <w:r>
              <w:t xml:space="preserve">SC62</w:t>
            </w:r>
          </w:p>
        </w:tc>
        <w:tc>
          <w:p>
            <w:pPr>
              <w:pStyle w:val="Compact"/>
              <w:jc w:val="left"/>
            </w:pPr>
            <w:r>
              <w:t xml:space="preserve">Certificate Profiles Update</w:t>
            </w:r>
          </w:p>
        </w:tc>
        <w:tc>
          <w:p>
            <w:pPr>
              <w:pStyle w:val="Compact"/>
              <w:jc w:val="left"/>
            </w:pPr>
            <w:r>
              <w:t xml:space="preserve">22-Apr-2023</w:t>
            </w:r>
          </w:p>
        </w:tc>
        <w:tc>
          <w:p>
            <w:pPr>
              <w:pStyle w:val="Compact"/>
              <w:jc w:val="left"/>
            </w:pPr>
            <w:r>
              <w:t xml:space="preserve">15-Sep-2023</w:t>
            </w:r>
          </w:p>
        </w:tc>
      </w:tr>
      <w:tr>
        <w:tc>
          <w:p>
            <w:pPr>
              <w:pStyle w:val="Compact"/>
              <w:jc w:val="left"/>
            </w:pPr>
            <w:r>
              <w:t xml:space="preserve">2.0.1</w:t>
            </w:r>
          </w:p>
        </w:tc>
        <w:tc>
          <w:p>
            <w:pPr>
              <w:pStyle w:val="Compact"/>
              <w:jc w:val="left"/>
            </w:pPr>
            <w:r>
              <w:t xml:space="preserve">SC63</w:t>
            </w:r>
          </w:p>
        </w:tc>
        <w:tc>
          <w:p>
            <w:pPr>
              <w:pStyle w:val="Compact"/>
              <w:jc w:val="left"/>
            </w:pPr>
            <w:r>
              <w:t xml:space="preserve">Make OCSP optional, require CRLs, and incentivize automation</w:t>
            </w:r>
          </w:p>
        </w:tc>
        <w:tc>
          <w:p>
            <w:pPr>
              <w:pStyle w:val="Compact"/>
              <w:jc w:val="left"/>
            </w:pPr>
            <w:r>
              <w:t xml:space="preserve">17-Aug-2023</w:t>
            </w:r>
          </w:p>
        </w:tc>
        <w:tc>
          <w:p>
            <w:pPr>
              <w:pStyle w:val="Compact"/>
              <w:jc w:val="left"/>
            </w:pPr>
            <w:r>
              <w:t xml:space="preserve">15-Mar-2024</w:t>
            </w:r>
          </w:p>
        </w:tc>
      </w:tr>
      <w:tr>
        <w:tc>
          <w:p>
            <w:pPr>
              <w:pStyle w:val="Compact"/>
              <w:jc w:val="left"/>
            </w:pPr>
            <w:r>
              <w:t xml:space="preserve">2.0.2</w:t>
            </w:r>
          </w:p>
        </w:tc>
        <w:tc>
          <w:p>
            <w:pPr>
              <w:pStyle w:val="Compact"/>
              <w:jc w:val="left"/>
            </w:pPr>
            <w:r>
              <w:t xml:space="preserve">SC66</w:t>
            </w:r>
          </w:p>
        </w:tc>
        <w:tc>
          <w:p>
            <w:pPr>
              <w:pStyle w:val="Compact"/>
              <w:jc w:val="left"/>
            </w:pPr>
            <w:r>
              <w:t xml:space="preserve">2023 Cleanup</w:t>
            </w:r>
          </w:p>
        </w:tc>
        <w:tc>
          <w:p>
            <w:pPr>
              <w:pStyle w:val="Compact"/>
              <w:jc w:val="left"/>
            </w:pPr>
            <w:r>
              <w:t xml:space="preserve">23-Nov-2023</w:t>
            </w:r>
          </w:p>
        </w:tc>
        <w:tc>
          <w:p>
            <w:pPr>
              <w:pStyle w:val="Compact"/>
              <w:jc w:val="left"/>
            </w:pPr>
            <w:r>
              <w:t xml:space="preserve">8-Jan-2024</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Forum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r>
        <w:tc>
          <w:p>
            <w:pPr>
              <w:pStyle w:val="Compact"/>
              <w:jc w:val="left"/>
            </w:pPr>
            <w:r>
              <w:t xml:space="preserve">2021-07-01</w:t>
            </w:r>
          </w:p>
        </w:tc>
        <w:tc>
          <w:p>
            <w:pPr>
              <w:pStyle w:val="Compact"/>
              <w:jc w:val="left"/>
            </w:pPr>
            <w:r>
              <w:t xml:space="preserve">3.2.2.8</w:t>
            </w:r>
          </w:p>
        </w:tc>
        <w:tc>
          <w:p>
            <w:pPr>
              <w:pStyle w:val="Compact"/>
              <w:jc w:val="left"/>
            </w:pPr>
            <w:r>
              <w:t xml:space="preserve">CAA checking is no longer optional if the CA is the DNS Operator or an Affiliate.</w:t>
            </w:r>
          </w:p>
        </w:tc>
      </w:tr>
      <w:tr>
        <w:tc>
          <w:p>
            <w:pPr>
              <w:pStyle w:val="Compact"/>
              <w:jc w:val="left"/>
            </w:pPr>
            <w:r>
              <w:t xml:space="preserve">2021-07-01</w:t>
            </w:r>
          </w:p>
        </w:tc>
        <w:tc>
          <w:p>
            <w:pPr>
              <w:pStyle w:val="Compact"/>
              <w:jc w:val="left"/>
            </w:pPr>
            <w:r>
              <w:t xml:space="preserve">3.2.2.4.18 and 3.2.2.4.19</w:t>
            </w:r>
          </w:p>
        </w:tc>
        <w:tc>
          <w:p>
            <w:pPr>
              <w:pStyle w:val="Compact"/>
              <w:jc w:val="left"/>
            </w:pPr>
            <w:r>
              <w:t xml:space="preserve">Redirects MUST be the result of one of the HTTP status code responses defined.</w:t>
            </w:r>
          </w:p>
        </w:tc>
      </w:tr>
      <w:tr>
        <w:tc>
          <w:p>
            <w:pPr>
              <w:pStyle w:val="Compact"/>
              <w:jc w:val="left"/>
            </w:pPr>
            <w:r>
              <w:t xml:space="preserve">2021-10-01</w:t>
            </w:r>
          </w:p>
        </w:tc>
        <w:tc>
          <w:p>
            <w:pPr>
              <w:pStyle w:val="Compact"/>
              <w:jc w:val="left"/>
            </w:pPr>
            <w:r>
              <w:t xml:space="preserve">7.1.4.2.1</w:t>
            </w:r>
          </w:p>
        </w:tc>
        <w:tc>
          <w:p>
            <w:pPr>
              <w:pStyle w:val="Compact"/>
              <w:jc w:val="left"/>
            </w:pPr>
            <w:r>
              <w:t xml:space="preserve">Fully-Qualified Domain Names MUST consist solely of P-Labels and Non-Reserved LDH Labels.</w:t>
            </w:r>
          </w:p>
        </w:tc>
      </w:tr>
      <w:tr>
        <w:tc>
          <w:p>
            <w:pPr>
              <w:pStyle w:val="Compact"/>
              <w:jc w:val="left"/>
            </w:pPr>
            <w:r>
              <w:t xml:space="preserve">2021-12-01</w:t>
            </w:r>
          </w:p>
        </w:tc>
        <w:tc>
          <w:p>
            <w:pPr>
              <w:pStyle w:val="Compact"/>
              <w:jc w:val="left"/>
            </w:pPr>
            <w:r>
              <w:t xml:space="preserve">3.2.2.4</w:t>
            </w:r>
          </w:p>
        </w:tc>
        <w:tc>
          <w:p>
            <w:pPr>
              <w:pStyle w:val="Compact"/>
              <w:jc w:val="left"/>
            </w:pPr>
            <w:r>
              <w:t xml:space="preserve">CAs MUST NOT use methods 3.2.2.4.6, 3.2.2.4.18, or 3.2.2.4.19 to issue wildcard certificates or with Authorization Domain Names other than the FQDN.</w:t>
            </w:r>
          </w:p>
        </w:tc>
      </w:tr>
      <w:tr>
        <w:tc>
          <w:p>
            <w:pPr>
              <w:pStyle w:val="Compact"/>
              <w:jc w:val="left"/>
            </w:pPr>
            <w:r>
              <w:t xml:space="preserve">2022-06-01</w:t>
            </w:r>
          </w:p>
        </w:tc>
        <w:tc>
          <w:p>
            <w:pPr>
              <w:pStyle w:val="Compact"/>
              <w:jc w:val="left"/>
            </w:pPr>
            <w:r>
              <w:t xml:space="preserve">7.1.3.2.1</w:t>
            </w:r>
          </w:p>
        </w:tc>
        <w:tc>
          <w:p>
            <w:pPr>
              <w:pStyle w:val="Compact"/>
              <w:jc w:val="left"/>
            </w:pPr>
            <w:r>
              <w:t xml:space="preserve">CAs MUST NOT sign OCSP responses using the SHA-1 hash algorithm.</w:t>
            </w:r>
          </w:p>
        </w:tc>
      </w:tr>
      <w:tr>
        <w:tc>
          <w:p>
            <w:pPr>
              <w:pStyle w:val="Compact"/>
              <w:jc w:val="left"/>
            </w:pPr>
            <w:r>
              <w:t xml:space="preserve">2022-09-01</w:t>
            </w:r>
          </w:p>
        </w:tc>
        <w:tc>
          <w:p>
            <w:pPr>
              <w:pStyle w:val="Compact"/>
              <w:jc w:val="left"/>
            </w:pPr>
            <w:r>
              <w:t xml:space="preserve">7.1.4.2.2</w:t>
            </w:r>
          </w:p>
        </w:tc>
        <w:tc>
          <w:p>
            <w:pPr>
              <w:pStyle w:val="Compact"/>
              <w:jc w:val="left"/>
            </w:pPr>
            <w:r>
              <w:t xml:space="preserve">CAs MUST NOT include the organizationalUnitName field in the Subject</w:t>
            </w:r>
          </w:p>
        </w:tc>
      </w:tr>
      <w:tr>
        <w:tc>
          <w:p>
            <w:pPr>
              <w:pStyle w:val="Compact"/>
              <w:jc w:val="left"/>
            </w:pPr>
            <w:r>
              <w:t xml:space="preserve">2023-01-15</w:t>
            </w:r>
          </w:p>
        </w:tc>
        <w:tc>
          <w:p>
            <w:pPr>
              <w:pStyle w:val="Compact"/>
              <w:jc w:val="left"/>
            </w:pPr>
            <w:r>
              <w:t xml:space="preserve">7.2.2</w:t>
            </w:r>
          </w:p>
        </w:tc>
        <w:tc>
          <w:p>
            <w:pPr>
              <w:pStyle w:val="Compact"/>
              <w:jc w:val="left"/>
            </w:pPr>
            <w:r>
              <w:t xml:space="preserve">Sharded or partitioned CRLs MUST have a distributionPoint</w:t>
            </w:r>
          </w:p>
        </w:tc>
      </w:tr>
      <w:tr>
        <w:tc>
          <w:p>
            <w:pPr>
              <w:pStyle w:val="Compact"/>
              <w:jc w:val="left"/>
            </w:pPr>
            <w:r>
              <w:t xml:space="preserve">2023-07-15</w:t>
            </w:r>
          </w:p>
        </w:tc>
        <w:tc>
          <w:p>
            <w:pPr>
              <w:pStyle w:val="Compact"/>
              <w:jc w:val="left"/>
            </w:pPr>
            <w:r>
              <w:t xml:space="preserve">4.9.1.1 and 7.2.2</w:t>
            </w:r>
          </w:p>
        </w:tc>
        <w:tc>
          <w:p>
            <w:pPr>
              <w:pStyle w:val="Compact"/>
              <w:jc w:val="left"/>
            </w:pPr>
            <w:r>
              <w:t xml:space="preserve">New CRL entries MUST have a revocation reason code</w:t>
            </w:r>
          </w:p>
        </w:tc>
      </w:tr>
      <w:tr>
        <w:tc>
          <w:p>
            <w:pPr>
              <w:pStyle w:val="Compact"/>
              <w:jc w:val="left"/>
            </w:pPr>
            <w:r>
              <w:t xml:space="preserve">2023-09-15</w:t>
            </w:r>
          </w:p>
        </w:tc>
        <w:tc>
          <w:p>
            <w:pPr>
              <w:pStyle w:val="Compact"/>
              <w:jc w:val="left"/>
            </w:pPr>
            <w:r>
              <w:t xml:space="preserve">Section 7 (and others)</w:t>
            </w:r>
          </w:p>
        </w:tc>
        <w:tc>
          <w:p>
            <w:pPr>
              <w:pStyle w:val="Compact"/>
              <w:jc w:val="left"/>
            </w:pPr>
            <w:r>
              <w:t xml:space="preserve">CAs MUST use the updated Certificate Profiles passed in Version 2.0.0</w:t>
            </w:r>
          </w:p>
        </w:tc>
      </w:tr>
      <w:tr>
        <w:tc>
          <w:p>
            <w:pPr>
              <w:pStyle w:val="Compact"/>
              <w:jc w:val="left"/>
            </w:pPr>
            <w:r>
              <w:t xml:space="preserve">2024-03-15</w:t>
            </w:r>
          </w:p>
        </w:tc>
        <w:tc>
          <w:p>
            <w:pPr>
              <w:pStyle w:val="Compact"/>
              <w:jc w:val="left"/>
            </w:pPr>
            <w:r>
              <w:t xml:space="preserve">4.9.7</w:t>
            </w:r>
          </w:p>
        </w:tc>
        <w:tc>
          <w:p>
            <w:pPr>
              <w:pStyle w:val="Compact"/>
              <w:jc w:val="left"/>
            </w:pPr>
            <w:r>
              <w:t xml:space="preserve">CAs MUST generate and publish CRLs.</w:t>
            </w:r>
          </w:p>
        </w:tc>
      </w:tr>
      <w:tr>
        <w:tc>
          <w:p>
            <w:pPr>
              <w:pStyle w:val="Compact"/>
              <w:jc w:val="left"/>
            </w:pPr>
            <w:r>
              <w:t xml:space="preserve">2024-05-15</w:t>
            </w:r>
          </w:p>
        </w:tc>
        <w:tc>
          <w:p>
            <w:pPr>
              <w:pStyle w:val="Compact"/>
              <w:jc w:val="left"/>
            </w:pPr>
            <w:r>
              <w:t xml:space="preserve">1.3.2 and 3.2.2</w:t>
            </w:r>
          </w:p>
        </w:tc>
        <w:tc>
          <w:p>
            <w:pPr>
              <w:pStyle w:val="Compact"/>
              <w:jc w:val="left"/>
            </w:pPr>
            <w:r>
              <w:t xml:space="preserve">CAA DNS queries MUST NOT be delegated to third parties.</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w:t>
      </w:r>
      <w:r>
        <w:t xml:space="preserve"> </w:t>
      </w:r>
      <w:hyperlink w:anchor="X1d2a5979132cd8b96328f2b635437a249826222">
        <w:r>
          <w:rPr>
            <w:rStyle w:val="Hyperlink"/>
          </w:rPr>
          <w:t xml:space="preserve">Section 3.2.2.5</w:t>
        </w:r>
      </w:hyperlink>
      <w:r>
        <w:t xml:space="preserve">, and (effective 2024-05-15)</w:t>
      </w:r>
      <w:r>
        <w:t xml:space="preserve"> </w:t>
      </w:r>
      <w:hyperlink w:anchor="X0cece3cb5e3a4a653490d082134265262085b42">
        <w:r>
          <w:rPr>
            <w:rStyle w:val="Hyperlink"/>
          </w:rPr>
          <w:t xml:space="preserve">Section 3.2.2.8</w:t>
        </w:r>
      </w:hyperlink>
      <w:r>
        <w:t xml:space="preserve"> </w:t>
      </w:r>
      <w:r>
        <w:t xml:space="preserve">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p>
      <w:pPr>
        <w:pStyle w:val="BodyText"/>
      </w:pPr>
      <w:r>
        <w:t xml:space="preserve">In some situations, a CA acts as an Applicant or Subscriber, for instance, when it generates and protects a Private Key, requests a Certificate, demonstrates control of a Domain, or obtains a Certificate for its own use.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TLS Server Certificates present criteria established by the CA/Browser Forum for use by Certification Authorities when issuing, maintaining, and revoking publicly-trusted TLS Server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4" w:name="Xa3b2216977459d9b4130b00aa89c7853bac595b"/>
    <w:p>
      <w:pPr>
        <w:pStyle w:val="Heading2"/>
      </w:pPr>
      <w:r>
        <w:t xml:space="preserve">1.6 Definitions and Acronyms</w:t>
      </w:r>
    </w:p>
    <w:p>
      <w:pPr>
        <w:pStyle w:val="FirstParagraph"/>
      </w:pPr>
      <w:r>
        <w:t xml:space="preserve">The Definitions found in the CA/Browser Forum’s Network and Certificate System Security Requirements are incorporated by reference as if fully set forth herein.</w:t>
      </w:r>
    </w:p>
    <w:bookmarkStart w:id="47"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 issued,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FQDN used to obtain authorization for a given FQDN to be included in a Certificate. The CA may use the FQDN returned from a DNS CNAME lookup as the FQDN for the purposes of domain validation. If a Wildcard Domain Name is to be included in a Certificate, then the CA MUST remove</w:t>
      </w:r>
      <w:r>
        <w:t xml:space="preserve"> </w:t>
      </w:r>
      <w:r>
        <w:t xml:space="preserve">“</w:t>
      </w:r>
      <w:r>
        <w:rPr>
          <w:rStyle w:val="VerbatimChar"/>
        </w:rPr>
        <w:t xml:space="preserve">*.</w:t>
      </w:r>
      <w:r>
        <w:t xml:space="preserve">”</w:t>
      </w:r>
      <w:r>
        <w:t xml:space="preserve"> </w:t>
      </w:r>
      <w:r>
        <w:t xml:space="preserve">from the left-most portion of the Wildcard Domain Name to yield the corresponding FQDN. The CA may prune zero or more Domain Labels of the FQDN from left to right until encountering a Base Domain Name and may use any one of the values that were yielded by pruning (including the Base Domain Name itself)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Cross-Certified Subordinate CA Certificate</w:t>
      </w:r>
      <w:r>
        <w:t xml:space="preserve">: A certificate that is used to establish a trust relationship between two CAs.</w:t>
      </w:r>
    </w:p>
    <w:p>
      <w:pPr>
        <w:pStyle w:val="BodyText"/>
      </w:pPr>
      <w:r>
        <w:rPr>
          <w:bCs/>
          <w:b/>
        </w:rPr>
        <w:t xml:space="preserve">CSPRNG</w:t>
      </w:r>
      <w:r>
        <w:t xml:space="preserve">: A random number generator intended for use in a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Contact</w:t>
      </w:r>
      <w:r>
        <w:t xml:space="preserve">: The Domain Name Registrant, technical contact, or administrative contact (or the equivalent under a ccTLD) for a Base Domain Name.</w:t>
      </w:r>
    </w:p>
    <w:p>
      <w:pPr>
        <w:pStyle w:val="BodyText"/>
      </w:pPr>
      <w:r>
        <w:rPr>
          <w:bCs/>
          <w:b/>
        </w:rPr>
        <w:t xml:space="preserve">Domain Label</w:t>
      </w:r>
      <w:r>
        <w:t xml:space="preserve">: From RFC 8499 (</w:t>
      </w:r>
      <w:hyperlink r:id="rId42">
        <w:r>
          <w:rPr>
            <w:rStyle w:val="Hyperlink"/>
          </w:rPr>
          <w:t xml:space="preserve">http://tools.ietf.org/html/rfc8499</w:t>
        </w:r>
      </w:hyperlink>
      <w:r>
        <w:t xml:space="preserve">):</w:t>
      </w:r>
      <w:r>
        <w:t xml:space="preserve"> </w:t>
      </w:r>
      <w:r>
        <w:t xml:space="preserve">“</w:t>
      </w:r>
      <w:r>
        <w:t xml:space="preserve">An ordered list of zero or more octets that makes up a portion of a domain name. Using graph theory, a label identifies one node in a portion of the graph of all possible domain names.</w:t>
      </w:r>
      <w:r>
        <w:t xml:space="preserve">”</w:t>
      </w:r>
    </w:p>
    <w:p>
      <w:pPr>
        <w:pStyle w:val="BodyText"/>
      </w:pPr>
      <w:r>
        <w:rPr>
          <w:bCs/>
          <w:b/>
        </w:rPr>
        <w:t xml:space="preserve">Domain Name</w:t>
      </w:r>
      <w:r>
        <w:t xml:space="preserve">: An ordered list of one or more Domain Labels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Domain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number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A string consisting of ASCII letters, digits, and the hyphen with the further restriction that the hyphen cannot appear at the beginning or end of the string. Like all DNS labels, its total length must not exceed 63 octets.</w:t>
      </w:r>
      <w:r>
        <w:t xml:space="preserve">”</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Non-Reserved LDH 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set of valid LDH labels that do not have</w:t>
      </w:r>
      <w:r>
        <w:t xml:space="preserve"> </w:t>
      </w:r>
      <w:r>
        <w:t xml:space="preserve">‘</w:t>
      </w:r>
      <w:r>
        <w:rPr>
          <w:rStyle w:val="VerbatimChar"/>
        </w:rPr>
        <w:t xml:space="preserve">--</w:t>
      </w:r>
      <w:r>
        <w:t xml:space="preserve">’</w:t>
      </w:r>
      <w:r>
        <w:t xml:space="preserve"> </w:t>
      </w:r>
      <w:r>
        <w:t xml:space="preserve">in the third and fourth positions.</w:t>
      </w:r>
      <w:r>
        <w:t xml:space="preserve">”</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Onion Domain Name</w:t>
      </w:r>
      <w:r>
        <w:t xml:space="preserve">: A Fully Qualified Domain Name ending with the RFC 7686</w:t>
      </w:r>
      <w:r>
        <w:t xml:space="preserve"> </w:t>
      </w:r>
      <w:r>
        <w:t xml:space="preserve">“</w:t>
      </w:r>
      <w:r>
        <w:t xml:space="preserve">.onion</w:t>
      </w:r>
      <w:r>
        <w:t xml:space="preserve">”</w:t>
      </w:r>
      <w:r>
        <w:t xml:space="preserve"> </w:t>
      </w:r>
      <w:r>
        <w:t xml:space="preserve">Special-Use Domain Name. For example,</w:t>
      </w:r>
      <w:r>
        <w:t xml:space="preserve"> </w:t>
      </w:r>
      <w:r>
        <w:rPr>
          <w:rStyle w:val="VerbatimChar"/>
        </w:rPr>
        <w:t xml:space="preserve">2gzyxa5ihm7nsggfxnu52rck2vv4rvmdlkiu3zzui5du4xyclen53wid.onion</w:t>
      </w:r>
      <w:r>
        <w:t xml:space="preserve"> </w:t>
      </w:r>
      <w:r>
        <w:t xml:space="preserve">is an Onion Domain Name, whereas</w:t>
      </w:r>
      <w:r>
        <w:t xml:space="preserve"> </w:t>
      </w:r>
      <w:r>
        <w:rPr>
          <w:rStyle w:val="VerbatimChar"/>
        </w:rPr>
        <w:t xml:space="preserve">torproject.org</w:t>
      </w:r>
      <w:r>
        <w:t xml:space="preserve"> </w:t>
      </w:r>
      <w:r>
        <w:t xml:space="preserve">is not an Onion Domain Name.</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Pending Prohibition​​</w:t>
      </w:r>
      <w:r>
        <w:t xml:space="preserve">: The use of a behavior described with this label is highly discouraged, as it is planned to be deprecated and will likely be designated as MUST NOT in the future.</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P-Label</w:t>
      </w:r>
      <w:r>
        <w:t xml:space="preserve">: A XN-Label that contains valid output of the Punycode algorithm (as defined in RFC 3492, Section 6.3) from the fifth and subsequent positions.</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is contained in the address block of any entry in either of the following IANA registries:</w:t>
      </w:r>
    </w:p>
    <w:p>
      <w:pPr>
        <w:pStyle w:val="BodyText"/>
      </w:pPr>
      <w:hyperlink r:id="rId44">
        <w:r>
          <w:rPr>
            <w:rStyle w:val="Hyperlink"/>
          </w:rPr>
          <w:t xml:space="preserve">https://www.iana.org/assignments/iana-ipv4-special-registry/iana-ipv4-special-registry.xhtml</w:t>
        </w:r>
      </w:hyperlink>
    </w:p>
    <w:p>
      <w:pPr>
        <w:pStyle w:val="BodyText"/>
      </w:pPr>
      <w:hyperlink r:id="rId45">
        <w:r>
          <w:rPr>
            <w:rStyle w:val="Hyperlink"/>
          </w:rPr>
          <w:t xml:space="preserve">https://www.iana.org/assignments/iana-ipv6-special-registry/iana-ipv6-special-registry.xhtml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Short-lived Subscriber Certificate</w:t>
      </w:r>
      <w:r>
        <w:t xml:space="preserve">: For Certificates issued on or after 15 March 2024 and prior to 15 March 2026, a Subscriber Certificate with a Validity Period less than or equal to 10 days (864,000 seconds). For Certificates issued on or after 15 March 2026, a Subscriber Certificate with a Validity Period less than or equal to 7 days (604,800 seconds).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and/or Name Constraint extensions, as defined within the relevant Certificate Profiles of this document,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w:t>
      </w:r>
      <w:r>
        <w:t xml:space="preserve">: Someone who performs the information verification duties specified by these Requirements.</w:t>
      </w:r>
    </w:p>
    <w:p>
      <w:pPr>
        <w:pStyle w:val="BodyText"/>
      </w:pPr>
      <w:r>
        <w:rPr>
          <w:bCs/>
          <w:b/>
        </w:rPr>
        <w:t xml:space="preserve">Validity Period</w:t>
      </w:r>
      <w:r>
        <w:t xml:space="preserve">: From RFC 5280 (</w:t>
      </w:r>
      <w:hyperlink r:id="rId46">
        <w:r>
          <w:rPr>
            <w:rStyle w:val="Hyperlink"/>
          </w:rPr>
          <w:t xml:space="preserve">http://tools.ietf.org/html/rfc5280</w:t>
        </w:r>
      </w:hyperlink>
      <w:r>
        <w:t xml:space="preserve">):</w:t>
      </w:r>
      <w:r>
        <w:t xml:space="preserve"> </w:t>
      </w:r>
      <w:r>
        <w:t xml:space="preserve">“</w:t>
      </w:r>
      <w:r>
        <w:t xml:space="preserve">The period of time from notBefore through notAfter, inclusive.</w:t>
      </w:r>
      <w:r>
        <w:t xml:space="preser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at least one Wildcard Domain Name in the Subject Alternative Names in the Certificate.</w:t>
      </w:r>
    </w:p>
    <w:p>
      <w:pPr>
        <w:pStyle w:val="BodyText"/>
      </w:pPr>
      <w:r>
        <w:rPr>
          <w:bCs/>
          <w:b/>
        </w:rPr>
        <w:t xml:space="preserve">Wildcard Domain Name</w:t>
      </w:r>
      <w:r>
        <w:t xml:space="preserve">: A string starting with</w:t>
      </w:r>
      <w:r>
        <w:t xml:space="preserve"> </w:t>
      </w:r>
      <w:r>
        <w:t xml:space="preserve">“</w:t>
      </w:r>
      <w:r>
        <w:t xml:space="preserve">*.</w:t>
      </w:r>
      <w:r>
        <w:t xml:space="preserve">”</w:t>
      </w:r>
      <w:r>
        <w:t xml:space="preserve"> </w:t>
      </w:r>
      <w:r>
        <w:t xml:space="preserve">(U+002A ASTERISK, U+002E FULL STOP) immediately followed by a Fully-Qualified Domain Name.</w:t>
      </w:r>
    </w:p>
    <w:p>
      <w:pPr>
        <w:pStyle w:val="BodyText"/>
      </w:pPr>
      <w:r>
        <w:rPr>
          <w:bCs/>
          <w:b/>
        </w:rPr>
        <w:t xml:space="preserve">XN-Label</w:t>
      </w:r>
      <w:r>
        <w:t xml:space="preserve">: From RFC 5890 (</w:t>
      </w:r>
      <w:hyperlink r:id="rId43">
        <w:r>
          <w:rPr>
            <w:rStyle w:val="Hyperlink"/>
          </w:rPr>
          <w:t xml:space="preserve">http://tools.ietf.org/html/rfc5890</w:t>
        </w:r>
      </w:hyperlink>
      <w:r>
        <w:t xml:space="preserve">):</w:t>
      </w:r>
      <w:r>
        <w:t xml:space="preserve"> </w:t>
      </w:r>
      <w:r>
        <w:t xml:space="preserve">“</w:t>
      </w:r>
      <w:r>
        <w:t xml:space="preserve">The class of labels that begin with the prefix</w:t>
      </w:r>
      <w:r>
        <w:t xml:space="preserve"> </w:t>
      </w:r>
      <w:r>
        <w:rPr>
          <w:rStyle w:val="VerbatimChar"/>
        </w:rPr>
        <w:t xml:space="preserve">"xn--"</w:t>
      </w:r>
      <w:r>
        <w:t xml:space="preserve"> </w:t>
      </w:r>
      <w:r>
        <w:t xml:space="preserve">(case independent), but otherwise conform to the rules for LDH labels.</w:t>
      </w:r>
      <w:r>
        <w:t xml:space="preserve">”</w:t>
      </w:r>
    </w:p>
    <w:bookmarkEnd w:id="47"/>
    <w:bookmarkStart w:id="48"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8"/>
    <w:bookmarkStart w:id="52"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140-3, Federal Information Processing Standards Publication - Security Requirements For Cryptographic Modules, Information Technology Laboratory, National Institute of Standards and Technology, March 22, 2019.</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Version 1.7, available at</w:t>
      </w:r>
      <w:r>
        <w:t xml:space="preserve"> </w:t>
      </w:r>
      <w:hyperlink r:id="rId49">
        <w:r>
          <w:rPr>
            <w:rStyle w:val="Hyperlink"/>
          </w:rPr>
          <w:t xml:space="preserve">https://cabforum.org/network-security-requirements/</w:t>
        </w:r>
      </w:hyperlink>
    </w:p>
    <w:p>
      <w:pPr>
        <w:pStyle w:val="BodyText"/>
      </w:pPr>
      <w:r>
        <w:t xml:space="preserve">NIST SP 800-89, Recommendation for Obtaining Assurances for Digital Signature Applications,</w:t>
      </w:r>
      <w:r>
        <w:t xml:space="preserve"> </w:t>
      </w:r>
      <w:hyperlink r:id="rId50">
        <w:r>
          <w:rPr>
            <w:rStyle w:val="Hyperlink"/>
          </w:rPr>
          <w:t xml:space="preserve">https://nvlpubs.nist.gov/nistpubs/Legacy/SP/nistspecialpublication800-89.pdf</w:t>
        </w:r>
      </w:hyperlink>
      <w:r>
        <w:t xml:space="preserve">.</w:t>
      </w:r>
    </w:p>
    <w:p>
      <w:pPr>
        <w:pStyle w:val="BodyText"/>
      </w:pPr>
      <w:r>
        <w:t xml:space="preserve">RFC2119, Request for Comments: 2119, Key words for use in RFCs to Indicate Requirement Levels. S. Bradner. March 1997.</w:t>
      </w:r>
    </w:p>
    <w:p>
      <w:pPr>
        <w:pStyle w:val="BodyText"/>
      </w:pPr>
      <w:r>
        <w:t xml:space="preserve">RFC3492, Request for Comments: 3492, Punycode: A Bootstring encoding of Unicode for Internationalized Domain Names in Applications (IDNA). A. Costello. March 2003.</w:t>
      </w:r>
    </w:p>
    <w:p>
      <w:pPr>
        <w:pStyle w:val="BodyText"/>
      </w:pPr>
      <w:r>
        <w:t xml:space="preserve">RFC3647, Request for Comments: 3647, Internet X.509 Public Key Infrastructure: Certificate Policy and Certification Practices Framework. S. Chokhani, et al. November 2003.</w:t>
      </w:r>
    </w:p>
    <w:p>
      <w:pPr>
        <w:pStyle w:val="BodyText"/>
      </w:pPr>
      <w:r>
        <w:t xml:space="preserve">RFC3912, Request for Comments: 3912, WHOIS Protocol Specification. L. Daigle. September 2004.</w:t>
      </w:r>
    </w:p>
    <w:p>
      <w:pPr>
        <w:pStyle w:val="BodyText"/>
      </w:pPr>
      <w:r>
        <w:t xml:space="preserve">RFC3986, Request for Comments: 3986, Uniform Resource Identifier (URI): Generic Syntax. T. Berners-Lee, et al. January 2005.</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D. Cooper, et al. May 2008.</w:t>
      </w:r>
    </w:p>
    <w:p>
      <w:pPr>
        <w:pStyle w:val="BodyText"/>
      </w:pPr>
      <w:r>
        <w:t xml:space="preserve">RFC5890, Request for Comments: 5890, Internationalized Domain Names for Applications (IDNA): Definitions and Document Framework. J. Klensin. August 2010.</w:t>
      </w:r>
    </w:p>
    <w:p>
      <w:pPr>
        <w:pStyle w:val="BodyText"/>
      </w:pPr>
      <w:r>
        <w:t xml:space="preserve">RFC5952, Request for Comments: 5952, A Recommendation for IPv6 Address Text Representation. S. Kawamura, et al. August 2010.</w:t>
      </w:r>
    </w:p>
    <w:p>
      <w:pPr>
        <w:pStyle w:val="BodyText"/>
      </w:pPr>
      <w:r>
        <w:t xml:space="preserve">RFC6960, Request for Comments: 6960, X.509 Internet Public Key Infrastructure Online Certificate Status Protocol - OCSP. S. Santesson, et al. June 2013.</w:t>
      </w:r>
    </w:p>
    <w:p>
      <w:pPr>
        <w:pStyle w:val="BodyText"/>
      </w:pPr>
      <w:r>
        <w:t xml:space="preserve">RFC6962, Request for Comments: 6962, Certificate Transparency. B. Laurie, et al. June 2013.</w:t>
      </w:r>
    </w:p>
    <w:p>
      <w:pPr>
        <w:pStyle w:val="BodyText"/>
      </w:pPr>
      <w:r>
        <w:t xml:space="preserve">RFC7231, Request For Comments: 7231, Hypertext Transfer Protocol (HTTP/1.1): Semantics and Content. R. Fielding, et al. June 2014.</w:t>
      </w:r>
    </w:p>
    <w:p>
      <w:pPr>
        <w:pStyle w:val="BodyText"/>
      </w:pPr>
      <w:r>
        <w:t xml:space="preserve">RFC7482, Request for Comments: 7482, Registration Data Access Protocol (RDAP) Query Format. A. Newton, et al. March 2015.</w:t>
      </w:r>
    </w:p>
    <w:p>
      <w:pPr>
        <w:pStyle w:val="BodyText"/>
      </w:pPr>
      <w:r>
        <w:t xml:space="preserve">RFC7538, Request For Comments: 7538, The Hypertext Transfer Protocol Status Code 308 (Permanent Redirect). J. Reschke. April 2015.</w:t>
      </w:r>
    </w:p>
    <w:p>
      <w:pPr>
        <w:pStyle w:val="BodyText"/>
      </w:pPr>
      <w:r>
        <w:t xml:space="preserve">RFC8499, Request for Comments: 8499, DNS Terminology. P. Hoffman, et al. January 2019.</w:t>
      </w:r>
    </w:p>
    <w:p>
      <w:pPr>
        <w:pStyle w:val="BodyText"/>
      </w:pPr>
      <w:r>
        <w:t xml:space="preserve">RFC8659, Request for Comments: 8659, DNS Certification Authority Authorization (CAA) Resource Record. P. Hallam-Baker, et al. November 2019.</w:t>
      </w:r>
    </w:p>
    <w:p>
      <w:pPr>
        <w:pStyle w:val="BodyText"/>
      </w:pPr>
      <w:r>
        <w:t xml:space="preserve">RFC8738, Request for Comments: 8738, Automated Certificate Management Environment (ACME) IP Identifier Validation Extension. R.B.Shoemaker, Ed. February 2020.</w:t>
      </w:r>
    </w:p>
    <w:p>
      <w:pPr>
        <w:pStyle w:val="BodyText"/>
      </w:pPr>
      <w:r>
        <w:t xml:space="preserve">RFC8954, Request for Comments: 8954, Online Certificate Status Protocol (OCSP) Nonce Extension. M. Sahni, Ed. November 2020.</w:t>
      </w:r>
    </w:p>
    <w:p>
      <w:pPr>
        <w:pStyle w:val="BodyText"/>
      </w:pPr>
      <w:r>
        <w:t xml:space="preserve">WebTrust for Certification Authorities, SSL Baseline with Network Security, available at</w:t>
      </w:r>
      <w:r>
        <w:t xml:space="preserve"> </w:t>
      </w:r>
      <w:hyperlink r:id="rId51">
        <w:r>
          <w:rPr>
            <w:rStyle w:val="Hyperlink"/>
          </w:rPr>
          <w:t xml:space="preserve">https://www.cpacanada.ca/en/business-and-accounting-resources/audit-and-assurance/overview-of-webtrust-services/principles-and-criteria</w:t>
        </w:r>
      </w:hyperlink>
    </w:p>
    <w:p>
      <w:pPr>
        <w:pStyle w:val="BodyText"/>
      </w:pPr>
      <w:r>
        <w:t xml:space="preserve">X.509, Recommendation ITU-T X.509 (08/2005) | ISO/IEC 9594-8:2005, Information technology – Open Systems Interconnection – The Directory: Public-key and attribute certificate frameworks.</w:t>
      </w:r>
    </w:p>
    <w:bookmarkEnd w:id="52"/>
    <w:bookmarkStart w:id="53"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53"/>
    <w:bookmarkEnd w:id="54"/>
    <w:bookmarkEnd w:id="55"/>
    <w:bookmarkStart w:id="61"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6"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6"/>
    <w:bookmarkStart w:id="58"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TLS Server Certificates published at</w:t>
      </w:r>
      <w:r>
        <w:t xml:space="preserve"> </w:t>
      </w:r>
      <w:hyperlink r:id="rId57">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8"/>
    <w:bookmarkStart w:id="59"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9"/>
    <w:bookmarkStart w:id="60"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60"/>
    <w:bookmarkEnd w:id="61"/>
    <w:bookmarkStart w:id="119" w:name="X8863bdafba66878afc88bdae54f80c7438f2d24"/>
    <w:p>
      <w:pPr>
        <w:pStyle w:val="Heading1"/>
      </w:pPr>
      <w:r>
        <w:t xml:space="preserve">3. IDENTIFICATION AND AUTHENTICATION</w:t>
      </w:r>
    </w:p>
    <w:bookmarkStart w:id="68" w:name="Xf786f9c7655c91d53d3be6fd5acd158760b27b1"/>
    <w:p>
      <w:pPr>
        <w:pStyle w:val="Heading2"/>
      </w:pPr>
      <w:r>
        <w:t xml:space="preserve">3.1 Naming</w:t>
      </w:r>
    </w:p>
    <w:bookmarkStart w:id="62" w:name="Xed774de95f03f0e31c0c07879236ab1bfe9bd11"/>
    <w:p>
      <w:pPr>
        <w:pStyle w:val="Heading3"/>
      </w:pPr>
      <w:r>
        <w:t xml:space="preserve">3.1.1 Types of names</w:t>
      </w:r>
    </w:p>
    <w:bookmarkEnd w:id="62"/>
    <w:bookmarkStart w:id="63" w:name="X8e7d7751836ece8a884125a2965c5cb9e977707"/>
    <w:p>
      <w:pPr>
        <w:pStyle w:val="Heading3"/>
      </w:pPr>
      <w:r>
        <w:t xml:space="preserve">3.1.2 Need for names to be meaningful</w:t>
      </w:r>
    </w:p>
    <w:bookmarkEnd w:id="63"/>
    <w:bookmarkStart w:id="64" w:name="X9d5c3d11a9b11b814ce0d979d8070e0bb02a176"/>
    <w:p>
      <w:pPr>
        <w:pStyle w:val="Heading3"/>
      </w:pPr>
      <w:r>
        <w:t xml:space="preserve">3.1.3 Anonymity or pseudonymity of subscribers</w:t>
      </w:r>
    </w:p>
    <w:bookmarkEnd w:id="64"/>
    <w:bookmarkStart w:id="65" w:name="Xd75df41192a8b22e4274876ae42e0527837ae10"/>
    <w:p>
      <w:pPr>
        <w:pStyle w:val="Heading3"/>
      </w:pPr>
      <w:r>
        <w:t xml:space="preserve">3.1.4 Rules for interpreting various name forms</w:t>
      </w:r>
    </w:p>
    <w:bookmarkEnd w:id="65"/>
    <w:bookmarkStart w:id="66" w:name="Xa1ac54330933c10cff72bb358a4e8c1feaa6d5a"/>
    <w:p>
      <w:pPr>
        <w:pStyle w:val="Heading3"/>
      </w:pPr>
      <w:r>
        <w:t xml:space="preserve">3.1.5 Uniqueness of names</w:t>
      </w:r>
    </w:p>
    <w:bookmarkEnd w:id="66"/>
    <w:bookmarkStart w:id="67" w:name="X5cf81b88921fe36972782047b214b6fcebb7665"/>
    <w:p>
      <w:pPr>
        <w:pStyle w:val="Heading3"/>
      </w:pPr>
      <w:r>
        <w:t xml:space="preserve">3.1.6 Recognition, authentication, and role of trademarks</w:t>
      </w:r>
    </w:p>
    <w:bookmarkEnd w:id="67"/>
    <w:bookmarkEnd w:id="68"/>
    <w:bookmarkStart w:id="114" w:name="X717456f35997daf739a755e62f9736e96045222"/>
    <w:p>
      <w:pPr>
        <w:pStyle w:val="Heading2"/>
      </w:pPr>
      <w:r>
        <w:t xml:space="preserve">3.2 Initial identity validation</w:t>
      </w:r>
    </w:p>
    <w:bookmarkStart w:id="69" w:name="X58ba043e5104c081012981bc400850498a0ed19"/>
    <w:p>
      <w:pPr>
        <w:pStyle w:val="Heading3"/>
      </w:pPr>
      <w:r>
        <w:t xml:space="preserve">3.2.1 Method to prove possession of private key</w:t>
      </w:r>
    </w:p>
    <w:bookmarkEnd w:id="69"/>
    <w:bookmarkStart w:id="109"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p>
      <w:pPr>
        <w:pStyle w:val="BodyText"/>
      </w:pPr>
      <w:r>
        <w:t xml:space="preserve">All DNS queries conducted in the course of satisfying the requirements of</w:t>
      </w:r>
      <w:r>
        <w:t xml:space="preserve"> </w:t>
      </w:r>
      <w:hyperlink w:anchor="X5e8fa04e2cd845b31d90f2e711d620bbd1630c8">
        <w:r>
          <w:rPr>
            <w:rStyle w:val="Hyperlink"/>
          </w:rPr>
          <w:t xml:space="preserve">Section 3.2.2.4</w:t>
        </w:r>
      </w:hyperlink>
      <w:r>
        <w:t xml:space="preserve">,</w:t>
      </w:r>
      <w:r>
        <w:t xml:space="preserve"> </w:t>
      </w:r>
      <w:hyperlink w:anchor="X1d2a5979132cd8b96328f2b635437a249826222">
        <w:r>
          <w:rPr>
            <w:rStyle w:val="Hyperlink"/>
          </w:rPr>
          <w:t xml:space="preserve">Section 3.2.2.5</w:t>
        </w:r>
      </w:hyperlink>
      <w:r>
        <w:t xml:space="preserve">, and (effective 2024-05-15)</w:t>
      </w:r>
      <w:r>
        <w:t xml:space="preserve"> </w:t>
      </w:r>
      <w:hyperlink w:anchor="X0cece3cb5e3a4a653490d082134265262085b42">
        <w:r>
          <w:rPr>
            <w:rStyle w:val="Hyperlink"/>
          </w:rPr>
          <w:t xml:space="preserve">Section 3.2.2.8</w:t>
        </w:r>
      </w:hyperlink>
      <w:r>
        <w:t xml:space="preserve"> </w:t>
      </w:r>
      <w:r>
        <w:t xml:space="preserve">MUST be made from the CA to authoritative nameservers, i.e. without the use of recursive resolvers operated outside the CA’s audit scope.</w:t>
      </w:r>
    </w:p>
    <w:p>
      <w:pPr>
        <w:pStyle w:val="BodyText"/>
      </w:pPr>
      <w:r>
        <w:t xml:space="preserve">All contact information for Domain Contacts MUST come from the WHOIS record, a DNS SOA record, or direct contact with the Domain Name Registrar of the Base Domain Name, and MUST be obtained directly by the CA, i.e. without the use of third-party services operated outside the CA’s audit scope. All contact information for IP Address Contacts MUST be obtained through direct contact with the IP Address Registration Authority, i.e. without the use of third-party services operated outside the CA’s audit scope.</w:t>
      </w:r>
    </w:p>
    <w:bookmarkStart w:id="70"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70"/>
    <w:bookmarkStart w:id="71"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 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71"/>
    <w:bookmarkStart w:id="72"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72"/>
    <w:bookmarkStart w:id="96"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is not an Onion Domain Name, the CA SHALL validate the FQDN using at least one of the methods listed below; and</w:t>
      </w:r>
    </w:p>
    <w:p>
      <w:pPr>
        <w:numPr>
          <w:ilvl w:val="0"/>
          <w:numId w:val="1012"/>
        </w:numPr>
        <w:pStyle w:val="Compact"/>
      </w:pPr>
      <w:r>
        <w:t xml:space="preserve">When the FQDN is an Onion Domain Name,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73"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4"/>
    <w:bookmarkStart w:id="75" w:name="X82d3745420c2f5ec2f8407f0a38052315173022"/>
    <w:p>
      <w:pPr>
        <w:pStyle w:val="Heading5"/>
      </w:pPr>
      <w:r>
        <w:t xml:space="preserve">3.2.2.4.3 Phone Contact with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75"/>
    <w:bookmarkStart w:id="76"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6"/>
    <w:bookmarkStart w:id="77"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6997ab2d1df25019539e4848a9d82d2c1565cbf"/>
    <w:p>
      <w:pPr>
        <w:pStyle w:val="Heading5"/>
      </w:pPr>
      <w:r>
        <w:t xml:space="preserve">3.2.2.4.6 Agreed-Upon Change to Website</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Domain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4"/>
        </w:numPr>
        <w:pStyle w:val="Compact"/>
      </w:pPr>
      <w:r>
        <w:t xml:space="preserve">30 days or</w:t>
      </w:r>
    </w:p>
    <w:p>
      <w:pPr>
        <w:numPr>
          <w:ilvl w:val="0"/>
          <w:numId w:val="1014"/>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79"/>
    <w:bookmarkStart w:id="80"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80"/>
    <w:bookmarkStart w:id="81"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81"/>
    <w:bookmarkStart w:id="82" w:name="X93151c674b668546fdb98db4215350f5eecc1f6"/>
    <w:p>
      <w:pPr>
        <w:pStyle w:val="Heading5"/>
      </w:pPr>
      <w:r>
        <w:t xml:space="preserve">3.2.2.4.10 TLS Using a Random Value</w:t>
      </w:r>
    </w:p>
    <w:p>
      <w:pPr>
        <w:pStyle w:val="FirstParagraph"/>
      </w:pPr>
      <w:r>
        <w:t xml:space="preserve">This method has been retired and MUST NOT be used. Prior validations using this method and validation data gathered according to this method SHALL NOT be used to issue certificates.</w:t>
      </w:r>
    </w:p>
    <w:bookmarkEnd w:id="82"/>
    <w:bookmarkStart w:id="83" w:name="Xab0a44283fc9566d9c672faa597e66dc9c234d6"/>
    <w:p>
      <w:pPr>
        <w:pStyle w:val="Heading5"/>
      </w:pPr>
      <w:r>
        <w:t xml:space="preserve">3.2.2.4.11 Any Other Method</w:t>
      </w:r>
    </w:p>
    <w:p>
      <w:pPr>
        <w:pStyle w:val="FirstParagraph"/>
      </w:pPr>
      <w:r>
        <w:t xml:space="preserve">This method has been retired and MUST NOT be used.</w:t>
      </w:r>
    </w:p>
    <w:bookmarkEnd w:id="83"/>
    <w:bookmarkStart w:id="84"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4"/>
    <w:bookmarkStart w:id="85"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5"/>
    <w:bookmarkStart w:id="86"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6"/>
    <w:bookmarkStart w:id="87"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7"/>
    <w:bookmarkStart w:id="88"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MUST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8"/>
    <w:bookmarkStart w:id="89"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Domain Labels of the validated FQDN. This method is suitable for validating Wildcard Domain Names.</w:t>
      </w:r>
    </w:p>
    <w:bookmarkEnd w:id="89"/>
    <w:bookmarkStart w:id="93"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5"/>
        </w:numPr>
        <w:pStyle w:val="Compact"/>
      </w:pPr>
      <w:r>
        <w:t xml:space="preserve">The entire Request Token or Random Value MUST NOT appear in the request used to retrieve the file, and</w:t>
      </w:r>
    </w:p>
    <w:p>
      <w:pPr>
        <w:numPr>
          <w:ilvl w:val="0"/>
          <w:numId w:val="1015"/>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Value:</w:t>
      </w:r>
    </w:p>
    <w:p>
      <w:pPr>
        <w:numPr>
          <w:ilvl w:val="0"/>
          <w:numId w:val="1016"/>
        </w:numPr>
        <w:pStyle w:val="Compact"/>
      </w:pPr>
      <w:r>
        <w:t xml:space="preserve">MUST be located on the Authorization Domain Name, and</w:t>
      </w:r>
    </w:p>
    <w:p>
      <w:pPr>
        <w:numPr>
          <w:ilvl w:val="0"/>
          <w:numId w:val="1016"/>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6"/>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6"/>
        </w:numPr>
        <w:pStyle w:val="Compact"/>
      </w:pPr>
      <w:r>
        <w:t xml:space="preserve">MUST be accessed over an Authorized Port.</w:t>
      </w:r>
    </w:p>
    <w:p>
      <w:pPr>
        <w:pStyle w:val="FirstParagraph"/>
      </w:pPr>
      <w:r>
        <w:t xml:space="preserve">If the CA follows redirects, the following apply:</w:t>
      </w:r>
    </w:p>
    <w:p>
      <w:pPr>
        <w:numPr>
          <w:ilvl w:val="0"/>
          <w:numId w:val="1017"/>
        </w:numPr>
        <w:pStyle w:val="Compact"/>
      </w:pPr>
      <w:r>
        <w:t xml:space="preserve">Redirects MUST be initiated at the HTTP protocol layer.</w:t>
      </w:r>
    </w:p>
    <w:p>
      <w:pPr>
        <w:numPr>
          <w:ilvl w:val="1"/>
          <w:numId w:val="1018"/>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18"/>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17"/>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7"/>
        </w:numPr>
        <w:pStyle w:val="Compact"/>
      </w:pPr>
      <w:r>
        <w:t xml:space="preserve">Redirects MUST be to resource URLs accessed via Authorized Ports.</w:t>
      </w:r>
    </w:p>
    <w:p>
      <w:pPr>
        <w:pStyle w:val="FirstParagraph"/>
      </w:pPr>
      <w:r>
        <w:t xml:space="preserve">If a Random Value is used, then:</w:t>
      </w:r>
    </w:p>
    <w:p>
      <w:pPr>
        <w:numPr>
          <w:ilvl w:val="0"/>
          <w:numId w:val="1019"/>
        </w:numPr>
        <w:pStyle w:val="Compact"/>
      </w:pPr>
      <w:r>
        <w:t xml:space="preserve">The CA MUST provide a Random Value unique to the certificate request.</w:t>
      </w:r>
    </w:p>
    <w:p>
      <w:pPr>
        <w:numPr>
          <w:ilvl w:val="0"/>
          <w:numId w:val="1019"/>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3"/>
    <w:bookmarkStart w:id="94"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 the following apply:</w:t>
      </w:r>
    </w:p>
    <w:p>
      <w:pPr>
        <w:numPr>
          <w:ilvl w:val="0"/>
          <w:numId w:val="1020"/>
        </w:numPr>
        <w:pStyle w:val="Compact"/>
      </w:pPr>
      <w:r>
        <w:t xml:space="preserve">Redirects MUST be initiated at the HTTP protocol layer.</w:t>
      </w:r>
    </w:p>
    <w:p>
      <w:pPr>
        <w:numPr>
          <w:ilvl w:val="1"/>
          <w:numId w:val="1021"/>
        </w:numPr>
        <w:pStyle w:val="Compact"/>
      </w:pPr>
      <w:r>
        <w:t xml:space="preserve">For validations performed on or after July 1, 2021, redirects MUST be the result of a 301, 302, or 307 HTTP status code response, as defined in</w:t>
      </w:r>
      <w:r>
        <w:t xml:space="preserve"> </w:t>
      </w:r>
      <w:hyperlink r:id="rId90">
        <w:r>
          <w:rPr>
            <w:rStyle w:val="Hyperlink"/>
          </w:rPr>
          <w:t xml:space="preserve">RFC 7231, Section 6.4</w:t>
        </w:r>
      </w:hyperlink>
      <w:r>
        <w:t xml:space="preserve">, or a 308 HTTP status code response, as defined in</w:t>
      </w:r>
      <w:r>
        <w:t xml:space="preserve"> </w:t>
      </w:r>
      <w:hyperlink r:id="rId91">
        <w:r>
          <w:rPr>
            <w:rStyle w:val="Hyperlink"/>
          </w:rPr>
          <w:t xml:space="preserve">RFC 7538, Section 3</w:t>
        </w:r>
      </w:hyperlink>
      <w:r>
        <w:t xml:space="preserve">. Redirects MUST be to the final value of the Location HTTP response header, as defined in</w:t>
      </w:r>
      <w:r>
        <w:t xml:space="preserve"> </w:t>
      </w:r>
      <w:hyperlink r:id="rId92">
        <w:r>
          <w:rPr>
            <w:rStyle w:val="Hyperlink"/>
          </w:rPr>
          <w:t xml:space="preserve">RFC 7231, Section 7.1.2</w:t>
        </w:r>
      </w:hyperlink>
      <w:r>
        <w:t xml:space="preserve">.</w:t>
      </w:r>
    </w:p>
    <w:p>
      <w:pPr>
        <w:numPr>
          <w:ilvl w:val="1"/>
          <w:numId w:val="1021"/>
        </w:numPr>
        <w:pStyle w:val="Compact"/>
      </w:pPr>
      <w:r>
        <w:t xml:space="preserve">For validations performed prior to July 1, 2021, redirects MUST be the result of an HTTP status code result within the 3xx Redirection class of status codes, as defined in</w:t>
      </w:r>
      <w:r>
        <w:t xml:space="preserve"> </w:t>
      </w:r>
      <w:hyperlink r:id="rId90">
        <w:r>
          <w:rPr>
            <w:rStyle w:val="Hyperlink"/>
          </w:rPr>
          <w:t xml:space="preserve">RFC 7231, Section 6.4</w:t>
        </w:r>
      </w:hyperlink>
      <w:r>
        <w:t xml:space="preserve">. CAs SHOULD limit the accepted status codes and resource URLs to those defined within 1.a.</w:t>
      </w:r>
    </w:p>
    <w:p>
      <w:pPr>
        <w:numPr>
          <w:ilvl w:val="0"/>
          <w:numId w:val="1020"/>
        </w:numPr>
        <w:pStyle w:val="Compact"/>
      </w:pPr>
      <w:r>
        <w:t xml:space="preserve">Redirects MUST be to resource URLs with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0"/>
        </w:numPr>
        <w:pStyle w:val="Compact"/>
      </w:pPr>
      <w:r>
        <w:t xml:space="preserve">Redirects MUST be to resource URLs accessed via Authorized Ports.</w:t>
      </w:r>
    </w:p>
    <w:p>
      <w:pPr>
        <w:pStyle w:val="FirstParagraph"/>
      </w:pPr>
      <w:r>
        <w:rPr>
          <w:bCs/>
          <w:b/>
        </w:rPr>
        <w:t xml:space="preserve">Note</w:t>
      </w:r>
      <w:r>
        <w:t xml:space="preserve">:</w:t>
      </w:r>
      <w:r>
        <w:t xml:space="preserve"> </w:t>
      </w:r>
      <w:r>
        <w:t xml:space="preserve">* The CA MUST NOT issue Certificates for other FQDNs that end with all the labels of the validated FQDN unless the CA performs a separate validation for that FQDN using an authorized method. This method is NOT suitable for validating Wildcard Domain Names.</w:t>
      </w:r>
    </w:p>
    <w:bookmarkEnd w:id="94"/>
    <w:bookmarkStart w:id="95"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MUST NOT issue Certificates for other FQDNs that end with all the labels of the validated FQDN unless the CA performs a separate validation for that FQDN using an authorized method. This method is NOT suitable for validating Wildcard Domain Names.</w:t>
      </w:r>
    </w:p>
    <w:bookmarkEnd w:id="95"/>
    <w:bookmarkEnd w:id="96"/>
    <w:bookmarkStart w:id="104"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bookmarkStart w:id="97"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 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7"/>
    <w:bookmarkStart w:id="98"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8"/>
    <w:bookmarkStart w:id="99"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9"/>
    <w:bookmarkStart w:id="100"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100"/>
    <w:bookmarkStart w:id="101"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101"/>
    <w:bookmarkStart w:id="102"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RFC 8738.</w:t>
      </w:r>
    </w:p>
    <w:bookmarkEnd w:id="102"/>
    <w:bookmarkStart w:id="103"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RFC 8738.</w:t>
      </w:r>
    </w:p>
    <w:bookmarkEnd w:id="103"/>
    <w:bookmarkEnd w:id="104"/>
    <w:bookmarkStart w:id="106" w:name="Xce7840efd1833acc9962b5f310c5bd8cad69f39"/>
    <w:p>
      <w:pPr>
        <w:pStyle w:val="Heading4"/>
      </w:pPr>
      <w:r>
        <w:t xml:space="preserve">3.2.2.6 Wildcard Domain Validation</w:t>
      </w:r>
    </w:p>
    <w:p>
      <w:pPr>
        <w:pStyle w:val="FirstParagraph"/>
      </w:pPr>
      <w:r>
        <w:t xml:space="preserve">Before issuing a Wildcard Certificate, the CA MUST establish and follow a documented procedure that determines if the FQDN portion of any</w:t>
      </w:r>
      <w:r>
        <w:t xml:space="preserve"> </w:t>
      </w:r>
      <w:r>
        <w:t xml:space="preserve">Wildcard Domain Name in the Certificate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the FQDN portion of any Wildcard Domain Name is</w:t>
      </w:r>
      <w:r>
        <w:t xml:space="preserve"> </w:t>
      </w:r>
      <w:r>
        <w:t xml:space="preserve">“</w:t>
      </w:r>
      <w:r>
        <w:t xml:space="preserve">registry-controlled</w:t>
      </w:r>
      <w:r>
        <w:t xml:space="preserve">”</w:t>
      </w:r>
      <w:r>
        <w:t xml:space="preserve"> </w:t>
      </w:r>
      <w:r>
        <w:t xml:space="preserve">or is a</w:t>
      </w:r>
      <w:r>
        <w:t xml:space="preserve"> </w:t>
      </w:r>
      <w:r>
        <w:t xml:space="preserve">“</w:t>
      </w:r>
      <w:r>
        <w:t xml:space="preserve">public suffix</w:t>
      </w:r>
      <w:r>
        <w:t xml:space="preserve">”</w:t>
      </w:r>
      <w:r>
        <w:t xml:space="preserve">,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105">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6"/>
    <w:bookmarkStart w:id="107"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7"/>
    <w:bookmarkStart w:id="108" w:name="X0cece3cb5e3a4a653490d082134265262085b42"/>
    <w:p>
      <w:pPr>
        <w:pStyle w:val="Heading4"/>
      </w:pPr>
      <w:r>
        <w:t xml:space="preserve">3.2.2.8 CAA Records</w:t>
      </w:r>
    </w:p>
    <w:p>
      <w:pPr>
        <w:pStyle w:val="FirstParagraph"/>
      </w:pPr>
      <w:r>
        <w:t xml:space="preserve">As part of the Certificate issuance process, the CA MUST retrieve and process CAA records in accordance with RFC 8659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that does not contain an Onion Domain Name.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(see</w:t>
      </w:r>
      <w:r>
        <w:t xml:space="preserve"> </w:t>
      </w:r>
      <w:hyperlink w:anchor="Xcb2d3f29b52e459935bf97d91c89d922117914a">
        <w:r>
          <w:rPr>
            <w:rStyle w:val="Hyperlink"/>
          </w:rPr>
          <w:t xml:space="preserve">Section 7.1.2.9</w:t>
        </w:r>
      </w:hyperlink>
      <w:r>
        <w:t xml:space="preserve">) was created and logged in at least two public logs, and for which CAA was checked at time of Precertificate issuance.</w:t>
      </w:r>
    </w:p>
    <w:p>
      <w:pPr>
        <w:numPr>
          <w:ilvl w:val="0"/>
          <w:numId w:val="1024"/>
        </w:numPr>
        <w:pStyle w:val="Compact"/>
      </w:pPr>
      <w:r>
        <w:t xml:space="preserve">CAA checking is optional for certificates issued by a Technically Constrained Subordinate CA Certificate as set out in</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where the lack of CAA checking is an explicit contractual provision in the contract with the Applicant.</w:t>
      </w:r>
    </w:p>
    <w:p>
      <w:pPr>
        <w:numPr>
          <w:ilvl w:val="0"/>
          <w:numId w:val="1024"/>
        </w:numPr>
        <w:pStyle w:val="Compact"/>
      </w:pPr>
      <w:r>
        <w:t xml:space="preserve">For certificates issued prior to July 1, 2021, 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8"/>
    <w:bookmarkEnd w:id="109"/>
    <w:bookmarkStart w:id="110"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10"/>
    <w:bookmarkStart w:id="111" w:name="X90728061f9867a90bf67e006f375b28a50b5101"/>
    <w:p>
      <w:pPr>
        <w:pStyle w:val="Heading3"/>
      </w:pPr>
      <w:r>
        <w:t xml:space="preserve">3.2.4 Non-verified subscriber information</w:t>
      </w:r>
    </w:p>
    <w:bookmarkEnd w:id="111"/>
    <w:bookmarkStart w:id="112"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12"/>
    <w:bookmarkStart w:id="113" w:name="Xaaa79ef419540bf157876be451e4161e37e129a"/>
    <w:p>
      <w:pPr>
        <w:pStyle w:val="Heading3"/>
      </w:pPr>
      <w:r>
        <w:t xml:space="preserve">3.2.6 Criteria for Interoperation or Certification</w:t>
      </w:r>
    </w:p>
    <w:p>
      <w:pPr>
        <w:pStyle w:val="FirstParagraph"/>
      </w:pPr>
      <w:r>
        <w:t xml:space="preserve">The CA SHALL disclose all Cross-Certified Subordinate CA Certificates that identify the CA as the Subject, provided that the CA arranged for or accepted the establishment of the trust relationship (i.e. the Cross-Certified Subordinate CA Certificate at issue).</w:t>
      </w:r>
    </w:p>
    <w:bookmarkEnd w:id="113"/>
    <w:bookmarkEnd w:id="114"/>
    <w:bookmarkStart w:id="117" w:name="X2dc39610f40291f0b430033932a458690ea1a6c"/>
    <w:p>
      <w:pPr>
        <w:pStyle w:val="Heading2"/>
      </w:pPr>
      <w:r>
        <w:t xml:space="preserve">3.3 Identification and authentication for re-key requests</w:t>
      </w:r>
    </w:p>
    <w:bookmarkStart w:id="115" w:name="X7309319f508392d7a7d397072abfa60a59ed0ab"/>
    <w:p>
      <w:pPr>
        <w:pStyle w:val="Heading3"/>
      </w:pPr>
      <w:r>
        <w:t xml:space="preserve">3.3.1 Identification and authentication for routine re-key</w:t>
      </w:r>
    </w:p>
    <w:bookmarkEnd w:id="115"/>
    <w:bookmarkStart w:id="116" w:name="Xb993101357c6a848b62dd30e5cc3cb2965d74e1"/>
    <w:p>
      <w:pPr>
        <w:pStyle w:val="Heading3"/>
      </w:pPr>
      <w:r>
        <w:t xml:space="preserve">3.3.2 Identification and authentication for re-key after revocation</w:t>
      </w:r>
    </w:p>
    <w:bookmarkEnd w:id="116"/>
    <w:bookmarkEnd w:id="117"/>
    <w:bookmarkStart w:id="118" w:name="X47da36e1073ff655233901fdccf3a37574e4dfd"/>
    <w:p>
      <w:pPr>
        <w:pStyle w:val="Heading2"/>
      </w:pPr>
      <w:r>
        <w:t xml:space="preserve">3.4 Identification and authentication for revocation request</w:t>
      </w:r>
    </w:p>
    <w:bookmarkEnd w:id="118"/>
    <w:bookmarkEnd w:id="119"/>
    <w:bookmarkStart w:id="189" w:name="Xe9e11c0b4264065478a4593f971903e94fcbd0a"/>
    <w:p>
      <w:pPr>
        <w:pStyle w:val="Heading1"/>
      </w:pPr>
      <w:r>
        <w:t xml:space="preserve">4. CERTIFICATE LIFE-CYCLE OPERATIONAL REQUIREMENTS</w:t>
      </w:r>
    </w:p>
    <w:bookmarkStart w:id="122" w:name="Xa29494b24bbe73bfe43f57352deb102b29afc14"/>
    <w:p>
      <w:pPr>
        <w:pStyle w:val="Heading2"/>
      </w:pPr>
      <w:r>
        <w:t xml:space="preserve">4.1 Certificate Application</w:t>
      </w:r>
    </w:p>
    <w:bookmarkStart w:id="120" w:name="X54ec4e0eb4b2336ba96ec93d27d2dd054a2f042"/>
    <w:p>
      <w:pPr>
        <w:pStyle w:val="Heading3"/>
      </w:pPr>
      <w:r>
        <w:t xml:space="preserve">4.1.1 Who can submit a certificate application</w:t>
      </w:r>
    </w:p>
    <w:p>
      <w:pPr>
        <w:pStyle w:val="FirstParagraph"/>
      </w:pPr>
      <w:r>
        <w:t xml:space="preserve">No stipulation.</w:t>
      </w:r>
    </w:p>
    <w:bookmarkEnd w:id="120"/>
    <w:bookmarkStart w:id="121"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21"/>
    <w:bookmarkEnd w:id="122"/>
    <w:bookmarkStart w:id="126" w:name="Xa7c8e55a7e2c3216481f8031a91fe70204390ba"/>
    <w:p>
      <w:pPr>
        <w:pStyle w:val="Heading2"/>
      </w:pPr>
      <w:r>
        <w:t xml:space="preserve">4.2 Certificate application processing</w:t>
      </w:r>
    </w:p>
    <w:bookmarkStart w:id="123"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 For validation of Domain Names and IP Addresses according to Section 3.2.2.4 and 3.2.2.5, any data, document, or completed validation used MUST be obtained no more than 398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23"/>
    <w:bookmarkStart w:id="124"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or Reserved IP Addresses, as such names cannot be validated according to</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bookmarkEnd w:id="124"/>
    <w:bookmarkStart w:id="125" w:name="X4ee8d5897557df2144d5bc05512f68b6c909a8a"/>
    <w:p>
      <w:pPr>
        <w:pStyle w:val="Heading3"/>
      </w:pPr>
      <w:r>
        <w:t xml:space="preserve">4.2.3 Time to process certificate applications</w:t>
      </w:r>
    </w:p>
    <w:p>
      <w:pPr>
        <w:pStyle w:val="FirstParagraph"/>
      </w:pPr>
      <w:r>
        <w:t xml:space="preserve">No stipulation.</w:t>
      </w:r>
    </w:p>
    <w:bookmarkEnd w:id="125"/>
    <w:bookmarkEnd w:id="126"/>
    <w:bookmarkStart w:id="129" w:name="X08a9b2227cd4527f61b1e9cbd74a41596bb500a"/>
    <w:p>
      <w:pPr>
        <w:pStyle w:val="Heading2"/>
      </w:pPr>
      <w:r>
        <w:t xml:space="preserve">4.3 Certificate issuance</w:t>
      </w:r>
    </w:p>
    <w:bookmarkStart w:id="127"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7"/>
    <w:bookmarkStart w:id="128"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8"/>
    <w:bookmarkEnd w:id="129"/>
    <w:bookmarkStart w:id="133" w:name="Xb834c16d38c34ba02522a734ac23dd8e56be47c"/>
    <w:p>
      <w:pPr>
        <w:pStyle w:val="Heading2"/>
      </w:pPr>
      <w:r>
        <w:t xml:space="preserve">4.4 Certificate acceptance</w:t>
      </w:r>
    </w:p>
    <w:bookmarkStart w:id="130" w:name="X2a91c0d7c2b7610768e83ece8f33be9d3e479b1"/>
    <w:p>
      <w:pPr>
        <w:pStyle w:val="Heading3"/>
      </w:pPr>
      <w:r>
        <w:t xml:space="preserve">4.4.1 Conduct constituting certificate acceptance</w:t>
      </w:r>
    </w:p>
    <w:p>
      <w:pPr>
        <w:pStyle w:val="FirstParagraph"/>
      </w:pPr>
      <w:r>
        <w:t xml:space="preserve">No stipulation.</w:t>
      </w:r>
    </w:p>
    <w:bookmarkEnd w:id="130"/>
    <w:bookmarkStart w:id="131" w:name="Xab2e5d29cd3c5f1db6b0f21fd5f3b7f8e46d15c"/>
    <w:p>
      <w:pPr>
        <w:pStyle w:val="Heading3"/>
      </w:pPr>
      <w:r>
        <w:t xml:space="preserve">4.4.2 Publication of the certificate by the CA</w:t>
      </w:r>
    </w:p>
    <w:p>
      <w:pPr>
        <w:pStyle w:val="FirstParagraph"/>
      </w:pPr>
      <w:r>
        <w:t xml:space="preserve">No stipulation.</w:t>
      </w:r>
    </w:p>
    <w:bookmarkEnd w:id="131"/>
    <w:bookmarkStart w:id="132"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32"/>
    <w:bookmarkEnd w:id="133"/>
    <w:bookmarkStart w:id="136" w:name="X38e872b6fc8069e160c14bb81fce20f68efb8b1"/>
    <w:p>
      <w:pPr>
        <w:pStyle w:val="Heading2"/>
      </w:pPr>
      <w:r>
        <w:t xml:space="preserve">4.5 Key pair and certificate usage</w:t>
      </w:r>
    </w:p>
    <w:bookmarkStart w:id="134"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34"/>
    <w:bookmarkStart w:id="135" w:name="Xb1050d63992ad4a88c86320e50fa5163f43a897"/>
    <w:p>
      <w:pPr>
        <w:pStyle w:val="Heading3"/>
      </w:pPr>
      <w:r>
        <w:t xml:space="preserve">4.5.2 Relying party public key and certificate usage</w:t>
      </w:r>
    </w:p>
    <w:p>
      <w:pPr>
        <w:pStyle w:val="FirstParagraph"/>
      </w:pPr>
      <w:r>
        <w:t xml:space="preserve">No stipulation.</w:t>
      </w:r>
    </w:p>
    <w:bookmarkEnd w:id="135"/>
    <w:bookmarkEnd w:id="136"/>
    <w:bookmarkStart w:id="144" w:name="X01b54a9b939d191b3df3b2e092a2330e7dd49a9"/>
    <w:p>
      <w:pPr>
        <w:pStyle w:val="Heading2"/>
      </w:pPr>
      <w:r>
        <w:t xml:space="preserve">4.6 Certificate renewal</w:t>
      </w:r>
    </w:p>
    <w:bookmarkStart w:id="137" w:name="X7cebbb34753a4739bcaab732022df796f28e935"/>
    <w:p>
      <w:pPr>
        <w:pStyle w:val="Heading3"/>
      </w:pPr>
      <w:r>
        <w:t xml:space="preserve">4.6.1 Circumstance for certificate renewal</w:t>
      </w:r>
    </w:p>
    <w:p>
      <w:pPr>
        <w:pStyle w:val="FirstParagraph"/>
      </w:pPr>
      <w:r>
        <w:t xml:space="preserve">No stipulation.</w:t>
      </w:r>
    </w:p>
    <w:bookmarkEnd w:id="137"/>
    <w:bookmarkStart w:id="138" w:name="X61dbbff3245ba448b50e53882159a60e43e4a84"/>
    <w:p>
      <w:pPr>
        <w:pStyle w:val="Heading3"/>
      </w:pPr>
      <w:r>
        <w:t xml:space="preserve">4.6.2 Who may request renewal</w:t>
      </w:r>
    </w:p>
    <w:p>
      <w:pPr>
        <w:pStyle w:val="FirstParagraph"/>
      </w:pPr>
      <w:r>
        <w:t xml:space="preserve">No stipulation.</w:t>
      </w:r>
    </w:p>
    <w:bookmarkEnd w:id="138"/>
    <w:bookmarkStart w:id="139" w:name="Xa197ff0b71b68324850f0cde89b3340750119e7"/>
    <w:p>
      <w:pPr>
        <w:pStyle w:val="Heading3"/>
      </w:pPr>
      <w:r>
        <w:t xml:space="preserve">4.6.3 Processing certificate renewal requests</w:t>
      </w:r>
    </w:p>
    <w:p>
      <w:pPr>
        <w:pStyle w:val="FirstParagraph"/>
      </w:pPr>
      <w:r>
        <w:t xml:space="preserve">No stipulation.</w:t>
      </w:r>
    </w:p>
    <w:bookmarkEnd w:id="139"/>
    <w:bookmarkStart w:id="140" w:name="X732c512a8188e7b744d8a197bd3d4f105ca9730"/>
    <w:p>
      <w:pPr>
        <w:pStyle w:val="Heading3"/>
      </w:pPr>
      <w:r>
        <w:t xml:space="preserve">4.6.4 Notification of new certificate issuance to subscriber</w:t>
      </w:r>
    </w:p>
    <w:p>
      <w:pPr>
        <w:pStyle w:val="FirstParagraph"/>
      </w:pPr>
      <w:r>
        <w:t xml:space="preserve">No stipulation.</w:t>
      </w:r>
    </w:p>
    <w:bookmarkEnd w:id="140"/>
    <w:bookmarkStart w:id="141" w:name="Xbc860d6f34b11109f21da59928662408ff47743"/>
    <w:p>
      <w:pPr>
        <w:pStyle w:val="Heading3"/>
      </w:pPr>
      <w:r>
        <w:t xml:space="preserve">4.6.5 Conduct constituting acceptance of a renewal certificate</w:t>
      </w:r>
    </w:p>
    <w:p>
      <w:pPr>
        <w:pStyle w:val="FirstParagraph"/>
      </w:pPr>
      <w:r>
        <w:t xml:space="preserve">No stipulation.</w:t>
      </w:r>
    </w:p>
    <w:bookmarkEnd w:id="141"/>
    <w:bookmarkStart w:id="142" w:name="Xfc4772728cd99f0cc5e26668dfadb81bba90b63"/>
    <w:p>
      <w:pPr>
        <w:pStyle w:val="Heading3"/>
      </w:pPr>
      <w:r>
        <w:t xml:space="preserve">4.6.6 Publication of the renewal certificate by the CA</w:t>
      </w:r>
    </w:p>
    <w:p>
      <w:pPr>
        <w:pStyle w:val="FirstParagraph"/>
      </w:pPr>
      <w:r>
        <w:t xml:space="preserve">No stipulation.</w:t>
      </w:r>
    </w:p>
    <w:bookmarkEnd w:id="142"/>
    <w:bookmarkStart w:id="143"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43"/>
    <w:bookmarkEnd w:id="144"/>
    <w:bookmarkStart w:id="152" w:name="X9de994046b8e62c9854d65c41be231b6d1bb87c"/>
    <w:p>
      <w:pPr>
        <w:pStyle w:val="Heading2"/>
      </w:pPr>
      <w:r>
        <w:t xml:space="preserve">4.7 Certificate re-key</w:t>
      </w:r>
    </w:p>
    <w:bookmarkStart w:id="145" w:name="Xb7982f97f433a35e39e9e7cfb98c95e7e23568c"/>
    <w:p>
      <w:pPr>
        <w:pStyle w:val="Heading3"/>
      </w:pPr>
      <w:r>
        <w:t xml:space="preserve">4.7.1 Circumstance for certificate re-key</w:t>
      </w:r>
    </w:p>
    <w:p>
      <w:pPr>
        <w:pStyle w:val="FirstParagraph"/>
      </w:pPr>
      <w:r>
        <w:t xml:space="preserve">No stipulation.</w:t>
      </w:r>
    </w:p>
    <w:bookmarkEnd w:id="145"/>
    <w:bookmarkStart w:id="146" w:name="Xafd81245adde004535290eafc86ffae57448fa7"/>
    <w:p>
      <w:pPr>
        <w:pStyle w:val="Heading3"/>
      </w:pPr>
      <w:r>
        <w:t xml:space="preserve">4.7.2 Who may request certification of a new public key</w:t>
      </w:r>
    </w:p>
    <w:p>
      <w:pPr>
        <w:pStyle w:val="FirstParagraph"/>
      </w:pPr>
      <w:r>
        <w:t xml:space="preserve">No stipulation.</w:t>
      </w:r>
    </w:p>
    <w:bookmarkEnd w:id="146"/>
    <w:bookmarkStart w:id="147" w:name="X464e37e2d0ccf60ae691df8dfee8b9fa26a2c8a"/>
    <w:p>
      <w:pPr>
        <w:pStyle w:val="Heading3"/>
      </w:pPr>
      <w:r>
        <w:t xml:space="preserve">4.7.3 Processing certificate re-keying requests</w:t>
      </w:r>
    </w:p>
    <w:p>
      <w:pPr>
        <w:pStyle w:val="FirstParagraph"/>
      </w:pPr>
      <w:r>
        <w:t xml:space="preserve">No stipulation.</w:t>
      </w:r>
    </w:p>
    <w:bookmarkEnd w:id="147"/>
    <w:bookmarkStart w:id="148" w:name="Xfeca2c9c95ef2221b0462624c2f32b720be5157"/>
    <w:p>
      <w:pPr>
        <w:pStyle w:val="Heading3"/>
      </w:pPr>
      <w:r>
        <w:t xml:space="preserve">4.7.4 Notification of new certificate issuance to subscriber</w:t>
      </w:r>
    </w:p>
    <w:p>
      <w:pPr>
        <w:pStyle w:val="FirstParagraph"/>
      </w:pPr>
      <w:r>
        <w:t xml:space="preserve">No stipulation.</w:t>
      </w:r>
    </w:p>
    <w:bookmarkEnd w:id="148"/>
    <w:bookmarkStart w:id="149" w:name="X73f13e746763fe2cb7c553081382f3ee49ddfa8"/>
    <w:p>
      <w:pPr>
        <w:pStyle w:val="Heading3"/>
      </w:pPr>
      <w:r>
        <w:t xml:space="preserve">4.7.5 Conduct constituting acceptance of a re-keyed certificate</w:t>
      </w:r>
    </w:p>
    <w:p>
      <w:pPr>
        <w:pStyle w:val="FirstParagraph"/>
      </w:pPr>
      <w:r>
        <w:t xml:space="preserve">No stipulation.</w:t>
      </w:r>
    </w:p>
    <w:bookmarkEnd w:id="149"/>
    <w:bookmarkStart w:id="150" w:name="X1f85955659ee5ac02fea231b82a31fd7f13813a"/>
    <w:p>
      <w:pPr>
        <w:pStyle w:val="Heading3"/>
      </w:pPr>
      <w:r>
        <w:t xml:space="preserve">4.7.6 Publication of the re-keyed certificate by the CA</w:t>
      </w:r>
    </w:p>
    <w:p>
      <w:pPr>
        <w:pStyle w:val="FirstParagraph"/>
      </w:pPr>
      <w:r>
        <w:t xml:space="preserve">No stipulation.</w:t>
      </w:r>
    </w:p>
    <w:bookmarkEnd w:id="150"/>
    <w:bookmarkStart w:id="151"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51"/>
    <w:bookmarkEnd w:id="152"/>
    <w:bookmarkStart w:id="160" w:name="X5e7018f8ff5984cd65bf90a33afb6c43e9b9e29"/>
    <w:p>
      <w:pPr>
        <w:pStyle w:val="Heading2"/>
      </w:pPr>
      <w:r>
        <w:t xml:space="preserve">4.8 Certificate modification</w:t>
      </w:r>
    </w:p>
    <w:bookmarkStart w:id="153" w:name="X31732ff04074613abbdcce455235a504ff0cf96"/>
    <w:p>
      <w:pPr>
        <w:pStyle w:val="Heading3"/>
      </w:pPr>
      <w:r>
        <w:t xml:space="preserve">4.8.1 Circumstance for certificate modification</w:t>
      </w:r>
    </w:p>
    <w:p>
      <w:pPr>
        <w:pStyle w:val="FirstParagraph"/>
      </w:pPr>
      <w:r>
        <w:t xml:space="preserve">No stipulation.</w:t>
      </w:r>
    </w:p>
    <w:bookmarkEnd w:id="153"/>
    <w:bookmarkStart w:id="154" w:name="X0f17450c2c51d51a94d7c5a0fe9b13261d91513"/>
    <w:p>
      <w:pPr>
        <w:pStyle w:val="Heading3"/>
      </w:pPr>
      <w:r>
        <w:t xml:space="preserve">4.8.2 Who may request certificate modification</w:t>
      </w:r>
    </w:p>
    <w:p>
      <w:pPr>
        <w:pStyle w:val="FirstParagraph"/>
      </w:pPr>
      <w:r>
        <w:t xml:space="preserve">No stipulation.</w:t>
      </w:r>
    </w:p>
    <w:bookmarkEnd w:id="154"/>
    <w:bookmarkStart w:id="155" w:name="Xeb636af870360a6299a239bd8ec79796dbcd152"/>
    <w:p>
      <w:pPr>
        <w:pStyle w:val="Heading3"/>
      </w:pPr>
      <w:r>
        <w:t xml:space="preserve">4.8.3 Processing certificate modification requests</w:t>
      </w:r>
    </w:p>
    <w:p>
      <w:pPr>
        <w:pStyle w:val="FirstParagraph"/>
      </w:pPr>
      <w:r>
        <w:t xml:space="preserve">No stipulation.</w:t>
      </w:r>
    </w:p>
    <w:bookmarkEnd w:id="155"/>
    <w:bookmarkStart w:id="156" w:name="Xb0e8e003398f1eadc80fab4fcf4595e6f5990dc"/>
    <w:p>
      <w:pPr>
        <w:pStyle w:val="Heading3"/>
      </w:pPr>
      <w:r>
        <w:t xml:space="preserve">4.8.4 Notification of new certificate issuance to subscriber</w:t>
      </w:r>
    </w:p>
    <w:p>
      <w:pPr>
        <w:pStyle w:val="FirstParagraph"/>
      </w:pPr>
      <w:r>
        <w:t xml:space="preserve">No stipulation.</w:t>
      </w:r>
    </w:p>
    <w:bookmarkEnd w:id="156"/>
    <w:bookmarkStart w:id="157" w:name="X5263253b126a76665dc33103a00fc3ca656ab4c"/>
    <w:p>
      <w:pPr>
        <w:pStyle w:val="Heading3"/>
      </w:pPr>
      <w:r>
        <w:t xml:space="preserve">4.8.5 Conduct constituting acceptance of modified certificate</w:t>
      </w:r>
    </w:p>
    <w:p>
      <w:pPr>
        <w:pStyle w:val="FirstParagraph"/>
      </w:pPr>
      <w:r>
        <w:t xml:space="preserve">No stipulation.</w:t>
      </w:r>
    </w:p>
    <w:bookmarkEnd w:id="157"/>
    <w:bookmarkStart w:id="158" w:name="X6ace64e9f40da4e1936da93ff8d276d5a5ab6a0"/>
    <w:p>
      <w:pPr>
        <w:pStyle w:val="Heading3"/>
      </w:pPr>
      <w:r>
        <w:t xml:space="preserve">4.8.6 Publication of the modified certificate by the CA</w:t>
      </w:r>
    </w:p>
    <w:p>
      <w:pPr>
        <w:pStyle w:val="FirstParagraph"/>
      </w:pPr>
      <w:r>
        <w:t xml:space="preserve">No stipulation.</w:t>
      </w:r>
    </w:p>
    <w:bookmarkEnd w:id="158"/>
    <w:bookmarkStart w:id="159"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9"/>
    <w:bookmarkEnd w:id="160"/>
    <w:bookmarkStart w:id="180" w:name="Xf38be0bf7ac63401365906f843401c3792f8611"/>
    <w:p>
      <w:pPr>
        <w:pStyle w:val="Heading2"/>
      </w:pPr>
      <w:r>
        <w:t xml:space="preserve">4.9 Certificate revocation and suspension</w:t>
      </w:r>
    </w:p>
    <w:bookmarkStart w:id="164" w:name="X81033462fbdcc1627a8e1f3242051c861f1ade0"/>
    <w:p>
      <w:pPr>
        <w:pStyle w:val="Heading3"/>
      </w:pPr>
      <w:r>
        <w:t xml:space="preserve">4.9.1 Circumstances for revocation</w:t>
      </w:r>
    </w:p>
    <w:bookmarkStart w:id="162" w:name="X7aa91ce53904697de50e46e95ca7bb22977f206"/>
    <w:p>
      <w:pPr>
        <w:pStyle w:val="Heading4"/>
      </w:pPr>
      <w:r>
        <w:t xml:space="preserve">4.9.1.1 Reasons for Revoking a Subscriber Certificate</w:t>
      </w:r>
    </w:p>
    <w:p>
      <w:pPr>
        <w:pStyle w:val="FirstParagraph"/>
      </w:pPr>
      <w:r>
        <w:t xml:space="preserve">The CA MAY support revocation of Short-lived Subscriber Certificates.</w:t>
      </w:r>
    </w:p>
    <w:p>
      <w:pPr>
        <w:pStyle w:val="BodyText"/>
      </w:pPr>
      <w:r>
        <w:t xml:space="preserve">With the exception of Short-lived Subscriber Certificates, the CA SHALL revoke a Certificate within 24 hours and use the corresponding CRLReason (see Section 7.2.2) if one or more of the following occurs:</w:t>
      </w:r>
    </w:p>
    <w:p>
      <w:pPr>
        <w:numPr>
          <w:ilvl w:val="0"/>
          <w:numId w:val="1027"/>
        </w:numPr>
        <w:pStyle w:val="Compact"/>
      </w:pPr>
      <w:r>
        <w:t xml:space="preserve">The Subscriber requests in writing, without specifying a CRLreason, that the CA revoke the Certificate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7"/>
        </w:numPr>
        <w:pStyle w:val="Compact"/>
      </w:pPr>
      <w:r>
        <w:t xml:space="preserve">The Subscriber notifies the CA that the original certificate request was not authorized and does not retroactively grant authorization (CRLReason #9, privilegeWithdrawn);</w:t>
      </w:r>
    </w:p>
    <w:p>
      <w:pPr>
        <w:numPr>
          <w:ilvl w:val="0"/>
          <w:numId w:val="1027"/>
        </w:numPr>
        <w:pStyle w:val="Compact"/>
      </w:pPr>
      <w:r>
        <w:t xml:space="preserve">The CA obtains evidence that the Subscriber’s Private Key corresponding to the Public Key in the Certificate suffered a Key Compromise (CRLReason #1, keyCompromise);</w:t>
      </w:r>
    </w:p>
    <w:p>
      <w:pPr>
        <w:numPr>
          <w:ilvl w:val="0"/>
          <w:numId w:val="1027"/>
        </w:numPr>
        <w:pStyle w:val="Compact"/>
      </w:pPr>
      <w:r>
        <w:t xml:space="preserve">The CA is made aware of a demonstrated or proven method that can easily compute the Subscriber’s Private Key based on the Public Key in the Certificate (such as a Debian weak key, see</w:t>
      </w:r>
      <w:r>
        <w:t xml:space="preserve"> </w:t>
      </w:r>
      <w:hyperlink r:id="rId161">
        <w:r>
          <w:rPr>
            <w:rStyle w:val="Hyperlink"/>
          </w:rPr>
          <w:t xml:space="preserve">https://wiki.debian.org/SSLkeys</w:t>
        </w:r>
      </w:hyperlink>
      <w:r>
        <w:t xml:space="preserve">) (CRLReason #1, keyCompromise);</w:t>
      </w:r>
    </w:p>
    <w:p>
      <w:pPr>
        <w:numPr>
          <w:ilvl w:val="0"/>
          <w:numId w:val="1027"/>
        </w:numPr>
        <w:pStyle w:val="Compact"/>
      </w:pPr>
      <w:r>
        <w:t xml:space="preserve">The CA obtains evidence that the validation of domain authorization or control for any Fully-Qualified Domain Name or IP address in the Certificate should not be relied upon (CRLReason #4, superseded).</w:t>
      </w:r>
    </w:p>
    <w:p>
      <w:pPr>
        <w:pStyle w:val="FirstParagraph"/>
      </w:pPr>
      <w:r>
        <w:t xml:space="preserve">With the exception of Short-lived Subscriber Certificates, the CA SHOULD revoke a certificate within 24 hours and MUST revoke a Certificate within 5 days and use the corresponding CRLReason (see Section 7.2.2)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 </w:t>
      </w:r>
      <w:r>
        <w:t xml:space="preserve">(CRLReason #4, superseded);</w:t>
      </w:r>
    </w:p>
    <w:p>
      <w:pPr>
        <w:numPr>
          <w:ilvl w:val="0"/>
          <w:numId w:val="1028"/>
        </w:numPr>
        <w:pStyle w:val="Compact"/>
      </w:pPr>
      <w:r>
        <w:t xml:space="preserve">The CA obtains evidence that the Certificate was misused (CRLReason #9, privilegeWithdrawn);</w:t>
      </w:r>
    </w:p>
    <w:p>
      <w:pPr>
        <w:numPr>
          <w:ilvl w:val="0"/>
          <w:numId w:val="1028"/>
        </w:numPr>
        <w:pStyle w:val="Compact"/>
      </w:pPr>
      <w:r>
        <w:t xml:space="preserve">The CA is made aware that a Subscriber has violated one or more of its material obligations under the Subscriber Agreement or Terms of Use (CRLReason #9, privilegeWithdrawn);</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 (CRLReason #5, cessationOfOperation);</w:t>
      </w:r>
    </w:p>
    <w:p>
      <w:pPr>
        <w:numPr>
          <w:ilvl w:val="0"/>
          <w:numId w:val="1028"/>
        </w:numPr>
        <w:pStyle w:val="Compact"/>
      </w:pPr>
      <w:r>
        <w:t xml:space="preserve">The CA is made aware that a Wildcard Certificate has been used to authenticate a fraudulently misleading subordinate Fully-Qualified Domain Name (CRLReason #9, privilegeWithdrawn);</w:t>
      </w:r>
    </w:p>
    <w:p>
      <w:pPr>
        <w:numPr>
          <w:ilvl w:val="0"/>
          <w:numId w:val="1028"/>
        </w:numPr>
        <w:pStyle w:val="Compact"/>
      </w:pPr>
      <w:r>
        <w:t xml:space="preserve">The CA is made aware of a material change in the information contained in the Certificate (CRLReason #9, privilegeWithdrawn);</w:t>
      </w:r>
    </w:p>
    <w:p>
      <w:pPr>
        <w:numPr>
          <w:ilvl w:val="0"/>
          <w:numId w:val="1028"/>
        </w:numPr>
        <w:pStyle w:val="Compact"/>
      </w:pPr>
      <w:r>
        <w:t xml:space="preserve">The CA is made aware that the Certificate was not issued in accordance with these Requirements or the CA’s Certificate Policy or Certification Practice Statement (CRLReason #4, superseded);</w:t>
      </w:r>
    </w:p>
    <w:p>
      <w:pPr>
        <w:numPr>
          <w:ilvl w:val="0"/>
          <w:numId w:val="1028"/>
        </w:numPr>
        <w:pStyle w:val="Compact"/>
      </w:pPr>
      <w:r>
        <w:t xml:space="preserve">The CA determines or is made aware that any of the information appearing in the Certificate is inaccurate (CRLReason #9, privilegeWithdrawn);</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 (CRLReason</w:t>
      </w:r>
      <w:r>
        <w:t xml:space="preserve"> </w:t>
      </w:r>
      <w:r>
        <w:t xml:space="preserve">“</w:t>
      </w:r>
      <w:r>
        <w:t xml:space="preserve">unspecified (0)</w:t>
      </w:r>
      <w:r>
        <w:t xml:space="preserve">”</w:t>
      </w:r>
      <w:r>
        <w:t xml:space="preserve"> </w:t>
      </w:r>
      <w:r>
        <w:t xml:space="preserve">which results in no reasonCode extension being provided in the CRL);</w:t>
      </w:r>
    </w:p>
    <w:p>
      <w:pPr>
        <w:numPr>
          <w:ilvl w:val="0"/>
          <w:numId w:val="1028"/>
        </w:numPr>
        <w:pStyle w:val="Compact"/>
      </w:pPr>
      <w:r>
        <w:t xml:space="preserve">Revocation is required by the CA’s Certificate Policy and/or Certification Practice Statement for a reason that is not otherwise required to be specified by this section 4.9.1.1 (CRLReason</w:t>
      </w:r>
      <w:r>
        <w:t xml:space="preserve"> </w:t>
      </w:r>
      <w:r>
        <w:t xml:space="preserve">“</w:t>
      </w:r>
      <w:r>
        <w:t xml:space="preserve">unspecified (0)</w:t>
      </w:r>
      <w:r>
        <w:t xml:space="preserve">”</w:t>
      </w:r>
      <w:r>
        <w:t xml:space="preserve"> </w:t>
      </w:r>
      <w:r>
        <w:t xml:space="preserve">which results in no reasonCode extension being provided in the CRL);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 (CRLReason #1, keyCompromise).</w:t>
      </w:r>
    </w:p>
    <w:bookmarkEnd w:id="162"/>
    <w:bookmarkStart w:id="163"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63"/>
    <w:bookmarkEnd w:id="164"/>
    <w:bookmarkStart w:id="165"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65"/>
    <w:bookmarkStart w:id="166"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6"/>
    <w:bookmarkStart w:id="167" w:name="Xa4b938435dd45f700c996f67e30961dba38e9c5"/>
    <w:p>
      <w:pPr>
        <w:pStyle w:val="Heading3"/>
      </w:pPr>
      <w:r>
        <w:t xml:space="preserve">4.9.4 Revocation request grace period</w:t>
      </w:r>
    </w:p>
    <w:p>
      <w:pPr>
        <w:pStyle w:val="FirstParagraph"/>
      </w:pPr>
      <w:r>
        <w:t xml:space="preserve">No stipulation.</w:t>
      </w:r>
    </w:p>
    <w:bookmarkEnd w:id="167"/>
    <w:bookmarkStart w:id="168"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8"/>
    <w:bookmarkStart w:id="169"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9"/>
    <w:bookmarkStart w:id="170" w:name="X1a31e83f8ee22c5e0e9de0b1e176e760baa174e"/>
    <w:p>
      <w:pPr>
        <w:pStyle w:val="Heading3"/>
      </w:pPr>
      <w:r>
        <w:t xml:space="preserve">4.9.7 CRL issuance frequency</w:t>
      </w:r>
    </w:p>
    <w:p>
      <w:pPr>
        <w:pStyle w:val="FirstParagraph"/>
      </w:pPr>
      <w:r>
        <w:t xml:space="preserve">CRLs must be available via a publicly-accessible HTTP URL (i.e.,</w:t>
      </w:r>
      <w:r>
        <w:t xml:space="preserve"> </w:t>
      </w:r>
      <w:r>
        <w:t xml:space="preserve">“</w:t>
      </w:r>
      <w:r>
        <w:t xml:space="preserve">published</w:t>
      </w:r>
      <w:r>
        <w:t xml:space="preserve">”</w:t>
      </w:r>
      <w:r>
        <w:t xml:space="preserve">).</w:t>
      </w:r>
    </w:p>
    <w:p>
      <w:pPr>
        <w:pStyle w:val="BodyText"/>
      </w:pPr>
      <w:r>
        <w:t xml:space="preserve">Within twenty-four (24) hours of issuing its first Certificate, the CA MUST generate and publish either:</w:t>
      </w:r>
      <w:r>
        <w:t xml:space="preserve"> </w:t>
      </w:r>
      <w:r>
        <w:t xml:space="preserve">- a full and complete CRL; OR</w:t>
      </w:r>
      <w:r>
        <w:t xml:space="preserve"> </w:t>
      </w:r>
      <w:r>
        <w:t xml:space="preserve">- partitioned (i.e.,</w:t>
      </w:r>
      <w:r>
        <w:t xml:space="preserve"> </w:t>
      </w:r>
      <w:r>
        <w:t xml:space="preserve">“</w:t>
      </w:r>
      <w:r>
        <w:t xml:space="preserve">sharded</w:t>
      </w:r>
      <w:r>
        <w:t xml:space="preserve">”</w:t>
      </w:r>
      <w:r>
        <w:t xml:space="preserve">) CRLs that, when aggregated, represent the equivalent of a full and complete CRL.</w:t>
      </w:r>
    </w:p>
    <w:p>
      <w:pPr>
        <w:pStyle w:val="BodyText"/>
      </w:pPr>
      <w:r>
        <w:t xml:space="preserve">CAs issuing Subscriber Certificates:</w:t>
      </w:r>
      <w:r>
        <w:br/>
      </w:r>
      <w:r>
        <w:t xml:space="preserve">1. MUST update and publish a new CRL at least every:</w:t>
      </w:r>
      <w:r>
        <w:t xml:space="preserve"> </w:t>
      </w:r>
      <w:r>
        <w:t xml:space="preserve">- seven (7) days if all Certificates include an Authority Information Access extension with an id-ad-ocsp accessMethod (</w:t>
      </w:r>
      <w:r>
        <w:t xml:space="preserve">“</w:t>
      </w:r>
      <w:r>
        <w:t xml:space="preserve">AIA OCSP pointer</w:t>
      </w:r>
      <w:r>
        <w:t xml:space="preserve">”</w:t>
      </w:r>
      <w:r>
        <w:t xml:space="preserve">); or</w:t>
      </w:r>
      <w:r>
        <w:t xml:space="preserve"> </w:t>
      </w:r>
      <w:r>
        <w:t xml:space="preserve">- four (4) days in all other cases;</w:t>
      </w:r>
      <w:r>
        <w:t xml:space="preserve"> </w:t>
      </w:r>
      <w:r>
        <w:t xml:space="preserve">2. MUST update and publish a new CRL within twenty-four (24) hours after recording a Certificate as revoked.</w:t>
      </w:r>
    </w:p>
    <w:p>
      <w:pPr>
        <w:pStyle w:val="BodyText"/>
      </w:pPr>
      <w:r>
        <w:t xml:space="preserve">CAs issuing CA Certificates:</w:t>
      </w:r>
      <w:r>
        <w:br/>
      </w:r>
      <w:r>
        <w:t xml:space="preserve">1. MUST update and publish a new CRL at least every twelve (12) months;</w:t>
      </w:r>
      <w:r>
        <w:t xml:space="preserve"> </w:t>
      </w:r>
      <w:r>
        <w:t xml:space="preserve">2. MUST update and publish a new CRL within twenty-four (24) hours after recording a Certificate as revoked.</w:t>
      </w:r>
    </w:p>
    <w:p>
      <w:pPr>
        <w:pStyle w:val="BodyText"/>
      </w:pPr>
      <w:r>
        <w:t xml:space="preserve">CAs MUST continue issuing CRLs until one of the following is true:</w:t>
      </w:r>
      <w:r>
        <w:t xml:space="preserve"> </w:t>
      </w:r>
      <w:r>
        <w:t xml:space="preserve">- all Subordinate CA Certificates containing the same Subject Public Key are expired or revoked; OR</w:t>
      </w:r>
      <w:r>
        <w:t xml:space="preserve"> </w:t>
      </w:r>
      <w:r>
        <w:t xml:space="preserve">- the corresponding Subordinate CA Private Key is destroyed.</w:t>
      </w:r>
    </w:p>
    <w:bookmarkEnd w:id="170"/>
    <w:bookmarkStart w:id="171" w:name="X1dd35edbfc7d82e993bd38bfdb706812e6975fb"/>
    <w:p>
      <w:pPr>
        <w:pStyle w:val="Heading3"/>
      </w:pPr>
      <w:r>
        <w:t xml:space="preserve">4.9.8 Maximum latency for CRLs (if applicable)</w:t>
      </w:r>
    </w:p>
    <w:p>
      <w:pPr>
        <w:pStyle w:val="FirstParagraph"/>
      </w:pPr>
      <w:r>
        <w:t xml:space="preserve">No stipulation.</w:t>
      </w:r>
    </w:p>
    <w:bookmarkEnd w:id="171"/>
    <w:bookmarkStart w:id="172" w:name="X5ffa0af4d749f18586099ab710bd637e7e6cdfd"/>
    <w:p>
      <w:pPr>
        <w:pStyle w:val="Heading3"/>
      </w:pPr>
      <w:r>
        <w:t xml:space="preserve">4.9.9 On-line revocation/status checking availability</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responses MUST conform to RFC6960 and/or RFC5019. OCSP responses MUST either:</w:t>
      </w:r>
    </w:p>
    <w:p>
      <w:pPr>
        <w:numPr>
          <w:ilvl w:val="0"/>
          <w:numId w:val="1031"/>
        </w:numPr>
        <w:pStyle w:val="Compact"/>
      </w:pPr>
      <w:r>
        <w:t xml:space="preserve">Be signed by the CA that issued the Certificates whose revocation status is being checked, or</w:t>
      </w:r>
    </w:p>
    <w:p>
      <w:pPr>
        <w:numPr>
          <w:ilvl w:val="0"/>
          <w:numId w:val="1031"/>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72"/>
    <w:bookmarkStart w:id="173" w:name="X793a3d2791f0e3ac9ebb50bc47d2e9150fe375f"/>
    <w:p>
      <w:pPr>
        <w:pStyle w:val="Heading3"/>
      </w:pPr>
      <w:r>
        <w:t xml:space="preserve">4.9.10 On-line revocation checking requirements</w:t>
      </w:r>
    </w:p>
    <w:p>
      <w:pPr>
        <w:pStyle w:val="FirstParagraph"/>
      </w:pPr>
      <w:r>
        <w:t xml:space="preserve">The following SHALL apply for communicating the status of Certificates which include an Authority Information Access extension with an id-ad-ocsp accessMethod.</w:t>
      </w:r>
    </w:p>
    <w:p>
      <w:pPr>
        <w:pStyle w:val="BodyText"/>
      </w:pPr>
      <w:r>
        <w:t xml:space="preserve">OCSP responders operated by the CA SHALL support the HTTP GET method, as described in RFC 6960 and/or RFC 5019. The CA MAY process the Nonce extension (</w:t>
      </w:r>
      <w:r>
        <w:rPr>
          <w:rStyle w:val="VerbatimChar"/>
        </w:rPr>
        <w:t xml:space="preserve">1.3.6.1.5.5.7.48.1.2</w:t>
      </w:r>
      <w:r>
        <w:t xml:space="preserve">) in accordance with RFC 8954.</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numPr>
          <w:ilvl w:val="0"/>
          <w:numId w:val="1032"/>
        </w:numPr>
        <w:pStyle w:val="Compact"/>
      </w:pPr>
      <w:r>
        <w:t xml:space="preserve">OCSP responses MUST have a validity interval greater than or equal to eight hours;</w:t>
      </w:r>
    </w:p>
    <w:p>
      <w:pPr>
        <w:numPr>
          <w:ilvl w:val="0"/>
          <w:numId w:val="1032"/>
        </w:numPr>
        <w:pStyle w:val="Compact"/>
      </w:pPr>
      <w:r>
        <w:t xml:space="preserve">OCSP responses MUST have a validity interval less than or equal to ten days;</w:t>
      </w:r>
    </w:p>
    <w:p>
      <w:pPr>
        <w:numPr>
          <w:ilvl w:val="0"/>
          <w:numId w:val="1032"/>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2"/>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3"/>
        </w:numPr>
      </w:pPr>
      <w:r>
        <w:t xml:space="preserve">The CA SHALL update information provided via an Online Certificate Status Protocol</w:t>
      </w:r>
    </w:p>
    <w:p>
      <w:pPr>
        <w:numPr>
          <w:ilvl w:val="1"/>
          <w:numId w:val="1034"/>
        </w:numPr>
        <w:pStyle w:val="Compact"/>
      </w:pPr>
      <w:r>
        <w:t xml:space="preserve">at least every twelve months; and</w:t>
      </w:r>
    </w:p>
    <w:p>
      <w:pPr>
        <w:numPr>
          <w:ilvl w:val="1"/>
          <w:numId w:val="1034"/>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c8c3c1d12acd9ae15bdba27bfb5e6b3c36dbeba">
        <w:r>
          <w:rPr>
            <w:rStyle w:val="Hyperlink"/>
          </w:rPr>
          <w:t xml:space="preserve">Section 7.1.2.3</w:t>
        </w:r>
      </w:hyperlink>
      <w:r>
        <w:t xml:space="preserve"> </w:t>
      </w:r>
      <w:r>
        <w:t xml:space="preserve">or</w:t>
      </w:r>
      <w:r>
        <w:t xml:space="preserve"> </w:t>
      </w:r>
      <w:hyperlink w:anchor="X4b34e41df5400863ce43607cf7e9c043f309c45">
        <w:r>
          <w:rPr>
            <w:rStyle w:val="Hyperlink"/>
          </w:rPr>
          <w:t xml:space="preserve">Section 7.1.2.5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CA SHOULD monitor the OCSP responder for requests for</w:t>
      </w:r>
      <w:r>
        <w:t xml:space="preserve"> </w:t>
      </w:r>
      <w:r>
        <w:t xml:space="preserve">“</w:t>
      </w:r>
      <w:r>
        <w:t xml:space="preserve">unused</w:t>
      </w:r>
      <w:r>
        <w:t xml:space="preserve">”</w:t>
      </w:r>
      <w:r>
        <w:t xml:space="preserve"> </w:t>
      </w:r>
      <w:r>
        <w:t xml:space="preserve">serial numbers as part of its security response procedures.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5"/>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5"/>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6"/>
        </w:numPr>
        <w:pStyle w:val="Compact"/>
      </w:pPr>
      <w:r>
        <w:t xml:space="preserve">the Issuing CA; or</w:t>
      </w:r>
    </w:p>
    <w:p>
      <w:pPr>
        <w:numPr>
          <w:ilvl w:val="1"/>
          <w:numId w:val="1036"/>
        </w:numPr>
        <w:pStyle w:val="Compact"/>
      </w:pPr>
      <w:r>
        <w:t xml:space="preserve">a Precertificate Signing Certificate, as defined in</w:t>
      </w:r>
      <w:r>
        <w:t xml:space="preserve"> </w:t>
      </w:r>
      <w:hyperlink w:anchor="X3a11ccc0762fa70b64286ca02bf471eb0cdabb5">
        <w:r>
          <w:rPr>
            <w:rStyle w:val="Hyperlink"/>
          </w:rPr>
          <w:t xml:space="preserve">Section 7.1.2.4</w:t>
        </w:r>
      </w:hyperlink>
      <w:r>
        <w:t xml:space="preserve">, associated with the Issuing CA; or</w:t>
      </w:r>
    </w:p>
    <w:p>
      <w:pPr>
        <w:numPr>
          <w:ilvl w:val="0"/>
          <w:numId w:val="1035"/>
        </w:numPr>
        <w:pStyle w:val="Compact"/>
      </w:pPr>
      <w:r>
        <w:t xml:space="preserve">“</w:t>
      </w:r>
      <w:r>
        <w:t xml:space="preserve">unused</w:t>
      </w:r>
      <w:r>
        <w:t xml:space="preserve">”</w:t>
      </w:r>
      <w:r>
        <w:t xml:space="preserve"> </w:t>
      </w:r>
      <w:r>
        <w:t xml:space="preserve">if neither of the previous conditions are met.</w:t>
      </w:r>
    </w:p>
    <w:bookmarkEnd w:id="173"/>
    <w:bookmarkStart w:id="174" w:name="X159caba86c5e34ac5519db6dad1389a044aaf9c"/>
    <w:p>
      <w:pPr>
        <w:pStyle w:val="Heading3"/>
      </w:pPr>
      <w:r>
        <w:t xml:space="preserve">4.9.11 Other forms of revocation advertisements available</w:t>
      </w:r>
    </w:p>
    <w:p>
      <w:pPr>
        <w:pStyle w:val="FirstParagraph"/>
      </w:pPr>
      <w:r>
        <w:t xml:space="preserve">No Stipulation.</w:t>
      </w:r>
    </w:p>
    <w:bookmarkEnd w:id="174"/>
    <w:bookmarkStart w:id="175"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75"/>
    <w:bookmarkStart w:id="176"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6"/>
    <w:bookmarkStart w:id="177" w:name="X634640e74c796f108b9f7e257854987bfdbf52a"/>
    <w:p>
      <w:pPr>
        <w:pStyle w:val="Heading3"/>
      </w:pPr>
      <w:r>
        <w:t xml:space="preserve">4.9.14 Who can request suspension</w:t>
      </w:r>
    </w:p>
    <w:p>
      <w:pPr>
        <w:pStyle w:val="FirstParagraph"/>
      </w:pPr>
      <w:r>
        <w:t xml:space="preserve">Not applicable.</w:t>
      </w:r>
    </w:p>
    <w:bookmarkEnd w:id="177"/>
    <w:bookmarkStart w:id="178" w:name="X2ba4b94927e705ec587d2af5455862b45fd59cf"/>
    <w:p>
      <w:pPr>
        <w:pStyle w:val="Heading3"/>
      </w:pPr>
      <w:r>
        <w:t xml:space="preserve">4.9.15 Procedure for suspension request</w:t>
      </w:r>
    </w:p>
    <w:p>
      <w:pPr>
        <w:pStyle w:val="FirstParagraph"/>
      </w:pPr>
      <w:r>
        <w:t xml:space="preserve">Not applicable.</w:t>
      </w:r>
    </w:p>
    <w:bookmarkEnd w:id="178"/>
    <w:bookmarkStart w:id="179" w:name="X61202b656663ae17215b3d61e6ac92e146d9d4a"/>
    <w:p>
      <w:pPr>
        <w:pStyle w:val="Heading3"/>
      </w:pPr>
      <w:r>
        <w:t xml:space="preserve">4.9.16 Limits on suspension period</w:t>
      </w:r>
    </w:p>
    <w:p>
      <w:pPr>
        <w:pStyle w:val="FirstParagraph"/>
      </w:pPr>
      <w:r>
        <w:t xml:space="preserve">Not applicable.</w:t>
      </w:r>
    </w:p>
    <w:bookmarkEnd w:id="179"/>
    <w:bookmarkEnd w:id="180"/>
    <w:bookmarkStart w:id="184" w:name="Xa70078d8319b254d625988ebbdfb3bf82e575bc"/>
    <w:p>
      <w:pPr>
        <w:pStyle w:val="Heading2"/>
      </w:pPr>
      <w:r>
        <w:t xml:space="preserve">4.10 Certificate status services</w:t>
      </w:r>
    </w:p>
    <w:bookmarkStart w:id="181"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81"/>
    <w:bookmarkStart w:id="182" w:name="X0fec262e62677a0661ec9c75c9c06cf9c092bb1"/>
    <w:p>
      <w:pPr>
        <w:pStyle w:val="Heading3"/>
      </w:pPr>
      <w:r>
        <w:t xml:space="preserve">4.10.2 Service availability</w:t>
      </w:r>
    </w:p>
    <w:p>
      <w:pPr>
        <w:pStyle w:val="FirstParagraph"/>
      </w:pPr>
      <w:r>
        <w:t xml:space="preserve">The CA SHALL operate and maintain its CRL and optional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82"/>
    <w:bookmarkStart w:id="183" w:name="X76ed370bafdde568e95cf29f52b1628a96bba75"/>
    <w:p>
      <w:pPr>
        <w:pStyle w:val="Heading3"/>
      </w:pPr>
      <w:r>
        <w:t xml:space="preserve">4.10.3 Optional features</w:t>
      </w:r>
    </w:p>
    <w:p>
      <w:pPr>
        <w:pStyle w:val="FirstParagraph"/>
      </w:pPr>
      <w:r>
        <w:t xml:space="preserve">No stipulation.</w:t>
      </w:r>
    </w:p>
    <w:bookmarkEnd w:id="183"/>
    <w:bookmarkEnd w:id="184"/>
    <w:bookmarkStart w:id="185" w:name="Xa144f0cfedfe6d44762be1d3e2156fdcff8b232"/>
    <w:p>
      <w:pPr>
        <w:pStyle w:val="Heading2"/>
      </w:pPr>
      <w:r>
        <w:t xml:space="preserve">4.11 End of subscription</w:t>
      </w:r>
    </w:p>
    <w:p>
      <w:pPr>
        <w:pStyle w:val="FirstParagraph"/>
      </w:pPr>
      <w:r>
        <w:t xml:space="preserve">No stipulation.</w:t>
      </w:r>
    </w:p>
    <w:bookmarkEnd w:id="185"/>
    <w:bookmarkStart w:id="188" w:name="Xbde68fc21e60c0076bdd42ac1c9f5ed935399a5"/>
    <w:p>
      <w:pPr>
        <w:pStyle w:val="Heading2"/>
      </w:pPr>
      <w:r>
        <w:t xml:space="preserve">4.12 Key escrow and recovery</w:t>
      </w:r>
    </w:p>
    <w:bookmarkStart w:id="186" w:name="Xa7e9a1cb3af88bb8e0c211393dcce7c3843a540"/>
    <w:p>
      <w:pPr>
        <w:pStyle w:val="Heading3"/>
      </w:pPr>
      <w:r>
        <w:t xml:space="preserve">4.12.1 Key escrow and recovery policy and practices</w:t>
      </w:r>
    </w:p>
    <w:p>
      <w:pPr>
        <w:pStyle w:val="FirstParagraph"/>
      </w:pPr>
      <w:r>
        <w:t xml:space="preserve">No stipulation.</w:t>
      </w:r>
    </w:p>
    <w:bookmarkEnd w:id="186"/>
    <w:bookmarkStart w:id="187" w:name="X82d14daacd432ce43607e6c91acd160881c08fe"/>
    <w:p>
      <w:pPr>
        <w:pStyle w:val="Heading3"/>
      </w:pPr>
      <w:r>
        <w:t xml:space="preserve">4.12.2 Session key encapsulation and recovery policy and practices</w:t>
      </w:r>
    </w:p>
    <w:p>
      <w:pPr>
        <w:pStyle w:val="FirstParagraph"/>
      </w:pPr>
      <w:r>
        <w:t xml:space="preserve">Not applicable.</w:t>
      </w:r>
    </w:p>
    <w:bookmarkEnd w:id="187"/>
    <w:bookmarkEnd w:id="188"/>
    <w:bookmarkEnd w:id="189"/>
    <w:bookmarkStart w:id="237"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7"/>
        </w:numPr>
        <w:pStyle w:val="Compact"/>
      </w:pPr>
      <w:r>
        <w:t xml:space="preserve">Protect the confidentiality, integrity, and availability of Certificate Data and Certificate Management Processes;</w:t>
      </w:r>
    </w:p>
    <w:p>
      <w:pPr>
        <w:numPr>
          <w:ilvl w:val="0"/>
          <w:numId w:val="1037"/>
        </w:numPr>
        <w:pStyle w:val="Compact"/>
      </w:pPr>
      <w:r>
        <w:t xml:space="preserve">Protect against anticipated threats or hazards to the confidentiality, integrity, and availability of the Certificate Data and Certificate Management Processes;</w:t>
      </w:r>
    </w:p>
    <w:p>
      <w:pPr>
        <w:numPr>
          <w:ilvl w:val="0"/>
          <w:numId w:val="1037"/>
        </w:numPr>
        <w:pStyle w:val="Compact"/>
      </w:pPr>
      <w:r>
        <w:t xml:space="preserve">Protect against unauthorized or unlawful access, use, disclosure, alteration, or destruction of any Certificate Data or Certificate Management Processes;</w:t>
      </w:r>
    </w:p>
    <w:p>
      <w:pPr>
        <w:numPr>
          <w:ilvl w:val="0"/>
          <w:numId w:val="1037"/>
        </w:numPr>
        <w:pStyle w:val="Compact"/>
      </w:pPr>
      <w:r>
        <w:t xml:space="preserve">Protect against accidental loss or destruction of, or damage to, any Certificate Data or Certificate Management Processes; and</w:t>
      </w:r>
    </w:p>
    <w:p>
      <w:pPr>
        <w:numPr>
          <w:ilvl w:val="0"/>
          <w:numId w:val="1037"/>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8"/>
        </w:numPr>
        <w:pStyle w:val="Compact"/>
      </w:pPr>
      <w:r>
        <w:t xml:space="preserve">physical security and environmental controls;</w:t>
      </w:r>
    </w:p>
    <w:p>
      <w:pPr>
        <w:numPr>
          <w:ilvl w:val="0"/>
          <w:numId w:val="1038"/>
        </w:numPr>
        <w:pStyle w:val="Compact"/>
      </w:pPr>
      <w:r>
        <w:t xml:space="preserve">system integrity controls, including configuration management, integrity maintenance of trusted code, and malware detection/prevention;</w:t>
      </w:r>
    </w:p>
    <w:p>
      <w:pPr>
        <w:numPr>
          <w:ilvl w:val="0"/>
          <w:numId w:val="1038"/>
        </w:numPr>
        <w:pStyle w:val="Compact"/>
      </w:pPr>
      <w:r>
        <w:t xml:space="preserve">network security and firewall management, including port restrictions and IP address filtering;</w:t>
      </w:r>
    </w:p>
    <w:p>
      <w:pPr>
        <w:numPr>
          <w:ilvl w:val="0"/>
          <w:numId w:val="1038"/>
        </w:numPr>
        <w:pStyle w:val="Compact"/>
      </w:pPr>
      <w:r>
        <w:t xml:space="preserve">user management, separate trusted-role assignments, education, awareness, and training; and</w:t>
      </w:r>
    </w:p>
    <w:p>
      <w:pPr>
        <w:numPr>
          <w:ilvl w:val="0"/>
          <w:numId w:val="1038"/>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39"/>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39"/>
        </w:numPr>
        <w:pStyle w:val="Compact"/>
      </w:pPr>
      <w:r>
        <w:t xml:space="preserve">Assesses the likelihood and potential damage of these threats, taking into consideration the sensitivity of the Certificate Data and Certificate Management Processes; and</w:t>
      </w:r>
    </w:p>
    <w:p>
      <w:pPr>
        <w:numPr>
          <w:ilvl w:val="0"/>
          <w:numId w:val="1039"/>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8" w:name="X98d68ee1c7716c1230ed615b6be3050094d2643"/>
    <w:p>
      <w:pPr>
        <w:pStyle w:val="Heading2"/>
      </w:pPr>
      <w:r>
        <w:t xml:space="preserve">5.1 Physical Security Controls</w:t>
      </w:r>
    </w:p>
    <w:bookmarkStart w:id="190" w:name="Xb6f1b5f393cd51c849eb9e2d68b45bf9c49ef23"/>
    <w:p>
      <w:pPr>
        <w:pStyle w:val="Heading3"/>
      </w:pPr>
      <w:r>
        <w:t xml:space="preserve">5.1.1 Site location and construction</w:t>
      </w:r>
    </w:p>
    <w:bookmarkEnd w:id="190"/>
    <w:bookmarkStart w:id="191" w:name="Xd2d5315ecb934ae4f124850c347848bce0c2c34"/>
    <w:p>
      <w:pPr>
        <w:pStyle w:val="Heading3"/>
      </w:pPr>
      <w:r>
        <w:t xml:space="preserve">5.1.2 Physical access</w:t>
      </w:r>
    </w:p>
    <w:bookmarkEnd w:id="191"/>
    <w:bookmarkStart w:id="192" w:name="Xfa25a439327a067d3a343253584ebc6c7253310"/>
    <w:p>
      <w:pPr>
        <w:pStyle w:val="Heading3"/>
      </w:pPr>
      <w:r>
        <w:t xml:space="preserve">5.1.3 Power and air conditioning</w:t>
      </w:r>
    </w:p>
    <w:bookmarkEnd w:id="192"/>
    <w:bookmarkStart w:id="193" w:name="Xc8ebee009600f2c707b9692216007eeb0eccf80"/>
    <w:p>
      <w:pPr>
        <w:pStyle w:val="Heading3"/>
      </w:pPr>
      <w:r>
        <w:t xml:space="preserve">5.1.4 Water exposures</w:t>
      </w:r>
    </w:p>
    <w:bookmarkEnd w:id="193"/>
    <w:bookmarkStart w:id="194" w:name="X754f96b1edfa8eb8313063a0caf050a20f1e80c"/>
    <w:p>
      <w:pPr>
        <w:pStyle w:val="Heading3"/>
      </w:pPr>
      <w:r>
        <w:t xml:space="preserve">5.1.5 Fire prevention and protection</w:t>
      </w:r>
    </w:p>
    <w:bookmarkEnd w:id="194"/>
    <w:bookmarkStart w:id="195" w:name="Xa1b60dba5083fc7b8e8d8c8c2008a8572497ec1"/>
    <w:p>
      <w:pPr>
        <w:pStyle w:val="Heading3"/>
      </w:pPr>
      <w:r>
        <w:t xml:space="preserve">5.1.6 Media storage</w:t>
      </w:r>
    </w:p>
    <w:bookmarkEnd w:id="195"/>
    <w:bookmarkStart w:id="196" w:name="Xe60ea3342689ce44e86d95685de458ba08ec841"/>
    <w:p>
      <w:pPr>
        <w:pStyle w:val="Heading3"/>
      </w:pPr>
      <w:r>
        <w:t xml:space="preserve">5.1.7 Waste disposal</w:t>
      </w:r>
    </w:p>
    <w:bookmarkEnd w:id="196"/>
    <w:bookmarkStart w:id="197" w:name="X73dffd16269dd51c9fb09971352c4c482866837"/>
    <w:p>
      <w:pPr>
        <w:pStyle w:val="Heading3"/>
      </w:pPr>
      <w:r>
        <w:t xml:space="preserve">5.1.8 Off-site backup</w:t>
      </w:r>
    </w:p>
    <w:bookmarkEnd w:id="197"/>
    <w:bookmarkEnd w:id="198"/>
    <w:bookmarkStart w:id="203" w:name="X4ee70fc9f8617992352a5bd4c46928f0d96bd32"/>
    <w:p>
      <w:pPr>
        <w:pStyle w:val="Heading2"/>
      </w:pPr>
      <w:r>
        <w:t xml:space="preserve">5.2 Procedural controls</w:t>
      </w:r>
    </w:p>
    <w:bookmarkStart w:id="199" w:name="Xac9b12537824616ad3034d69e1ef7bb2ac33fda"/>
    <w:p>
      <w:pPr>
        <w:pStyle w:val="Heading3"/>
      </w:pPr>
      <w:r>
        <w:t xml:space="preserve">5.2.1 Trusted roles</w:t>
      </w:r>
    </w:p>
    <w:bookmarkEnd w:id="199"/>
    <w:bookmarkStart w:id="200"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200"/>
    <w:bookmarkStart w:id="201" w:name="X3ce48db9a9d2c8ecad4cdf6a1d3f80cb194e831"/>
    <w:p>
      <w:pPr>
        <w:pStyle w:val="Heading3"/>
      </w:pPr>
      <w:r>
        <w:t xml:space="preserve">5.2.3 Identification and authentication for each role</w:t>
      </w:r>
    </w:p>
    <w:bookmarkEnd w:id="201"/>
    <w:bookmarkStart w:id="202" w:name="X642762ff06462346885bdb8e05a20b23bcbda1e"/>
    <w:p>
      <w:pPr>
        <w:pStyle w:val="Heading3"/>
      </w:pPr>
      <w:r>
        <w:t xml:space="preserve">5.2.4 Roles requiring separation of duties</w:t>
      </w:r>
    </w:p>
    <w:bookmarkEnd w:id="202"/>
    <w:bookmarkEnd w:id="203"/>
    <w:bookmarkStart w:id="212" w:name="X9e6b79f2a3cbdbc85dd8dbc56e6b968b46dcec5"/>
    <w:p>
      <w:pPr>
        <w:pStyle w:val="Heading2"/>
      </w:pPr>
      <w:r>
        <w:t xml:space="preserve">5.3 Personnel controls</w:t>
      </w:r>
    </w:p>
    <w:bookmarkStart w:id="204"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204"/>
    <w:bookmarkStart w:id="205" w:name="Xe7565d9efcd3ec62ca732d69081bf6f62e98d95"/>
    <w:p>
      <w:pPr>
        <w:pStyle w:val="Heading3"/>
      </w:pPr>
      <w:r>
        <w:t xml:space="preserve">5.3.2 Background check procedures</w:t>
      </w:r>
    </w:p>
    <w:bookmarkEnd w:id="205"/>
    <w:bookmarkStart w:id="206"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6"/>
    <w:bookmarkStart w:id="207"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7"/>
    <w:bookmarkStart w:id="208" w:name="Xde38cd455968566caa9184ef24acab8f0d68345"/>
    <w:p>
      <w:pPr>
        <w:pStyle w:val="Heading3"/>
      </w:pPr>
      <w:r>
        <w:t xml:space="preserve">5.3.5 Job rotation frequency and sequence</w:t>
      </w:r>
    </w:p>
    <w:bookmarkEnd w:id="208"/>
    <w:bookmarkStart w:id="209" w:name="Xf6c002936edcd23d608481e9e1dcaee0778724c"/>
    <w:p>
      <w:pPr>
        <w:pStyle w:val="Heading3"/>
      </w:pPr>
      <w:r>
        <w:t xml:space="preserve">5.3.6 Sanctions for unauthorized actions</w:t>
      </w:r>
    </w:p>
    <w:bookmarkEnd w:id="209"/>
    <w:bookmarkStart w:id="210"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10"/>
    <w:bookmarkStart w:id="211" w:name="X2d11dfa0fab276f2c277be99b661a49d44911c3"/>
    <w:p>
      <w:pPr>
        <w:pStyle w:val="Heading3"/>
      </w:pPr>
      <w:r>
        <w:t xml:space="preserve">5.3.8 Documentation supplied to personnel</w:t>
      </w:r>
    </w:p>
    <w:bookmarkEnd w:id="211"/>
    <w:bookmarkEnd w:id="212"/>
    <w:bookmarkStart w:id="221" w:name="X5572b34f1b9fe628192d5ae89bbfcdfea4bedeb"/>
    <w:p>
      <w:pPr>
        <w:pStyle w:val="Heading2"/>
      </w:pPr>
      <w:r>
        <w:t xml:space="preserve">5.4 Audit logging procedures</w:t>
      </w:r>
    </w:p>
    <w:bookmarkStart w:id="213" w:name="X236a28bb0ee9bee5b05dd70ec8dadb08d17124f"/>
    <w:p>
      <w:pPr>
        <w:pStyle w:val="Heading3"/>
      </w:pPr>
      <w:r>
        <w:t xml:space="preserve">5.4.1 Types of events recorded</w:t>
      </w:r>
    </w:p>
    <w:p>
      <w:pPr>
        <w:pStyle w:val="FirstParagraph"/>
      </w:pPr>
      <w:r>
        <w:t xml:space="preserve">The CA and each Delegated Third Party SHALL record events related to the security of their Certificate Systems, Certificate Management Systems, Root CA Systems, and Delegated Third Party Systems. The CA and each Delegated Third Party SHALL record events related to their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0"/>
        </w:numPr>
        <w:pStyle w:val="Compact"/>
      </w:pPr>
      <w:r>
        <w:t xml:space="preserve">CA certificate and key lifecycle events, including:</w:t>
      </w:r>
    </w:p>
    <w:p>
      <w:pPr>
        <w:numPr>
          <w:ilvl w:val="1"/>
          <w:numId w:val="1041"/>
        </w:numPr>
        <w:pStyle w:val="Compact"/>
      </w:pPr>
      <w:r>
        <w:t xml:space="preserve">Key generation, backup, storage, recovery, archival, and destruction;</w:t>
      </w:r>
    </w:p>
    <w:p>
      <w:pPr>
        <w:numPr>
          <w:ilvl w:val="1"/>
          <w:numId w:val="1041"/>
        </w:numPr>
        <w:pStyle w:val="Compact"/>
      </w:pPr>
      <w:r>
        <w:t xml:space="preserve">Certificate requests, renewal, and re-key requests, and revocation;</w:t>
      </w:r>
    </w:p>
    <w:p>
      <w:pPr>
        <w:numPr>
          <w:ilvl w:val="1"/>
          <w:numId w:val="1041"/>
        </w:numPr>
        <w:pStyle w:val="Compact"/>
      </w:pPr>
      <w:r>
        <w:t xml:space="preserve">Approval and rejection of certificate requests;</w:t>
      </w:r>
    </w:p>
    <w:p>
      <w:pPr>
        <w:numPr>
          <w:ilvl w:val="1"/>
          <w:numId w:val="1041"/>
        </w:numPr>
        <w:pStyle w:val="Compact"/>
      </w:pPr>
      <w:r>
        <w:t xml:space="preserve">Cryptographic device lifecycle management events;</w:t>
      </w:r>
    </w:p>
    <w:p>
      <w:pPr>
        <w:numPr>
          <w:ilvl w:val="1"/>
          <w:numId w:val="1041"/>
        </w:numPr>
        <w:pStyle w:val="Compact"/>
      </w:pPr>
      <w:r>
        <w:t xml:space="preserve">Generation of Certificate Revocation Lists;</w:t>
      </w:r>
    </w:p>
    <w:p>
      <w:pPr>
        <w:numPr>
          <w:ilvl w:val="1"/>
          <w:numId w:val="1041"/>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 and</w:t>
      </w:r>
    </w:p>
    <w:p>
      <w:pPr>
        <w:numPr>
          <w:ilvl w:val="1"/>
          <w:numId w:val="1041"/>
        </w:numPr>
        <w:pStyle w:val="Compact"/>
      </w:pPr>
      <w:r>
        <w:t xml:space="preserve">Introduction of new Certificate Profiles and retirement of existing Certificate Profiles.</w:t>
      </w:r>
    </w:p>
    <w:p>
      <w:pPr>
        <w:numPr>
          <w:ilvl w:val="0"/>
          <w:numId w:val="1040"/>
        </w:numPr>
        <w:pStyle w:val="Compact"/>
      </w:pPr>
      <w:r>
        <w:t xml:space="preserve">Subscriber Certificate lifecycle management events, including:</w:t>
      </w:r>
    </w:p>
    <w:p>
      <w:pPr>
        <w:numPr>
          <w:ilvl w:val="1"/>
          <w:numId w:val="1042"/>
        </w:numPr>
        <w:pStyle w:val="Compact"/>
      </w:pPr>
      <w:r>
        <w:t xml:space="preserve">Certificate requests, renewal, and re-key requests, and revocation;</w:t>
      </w:r>
    </w:p>
    <w:p>
      <w:pPr>
        <w:numPr>
          <w:ilvl w:val="1"/>
          <w:numId w:val="1042"/>
        </w:numPr>
        <w:pStyle w:val="Compact"/>
      </w:pPr>
      <w:r>
        <w:t xml:space="preserve">All verification activities stipulated in these Requirements and the CA’s Certification Practice Statement;</w:t>
      </w:r>
    </w:p>
    <w:p>
      <w:pPr>
        <w:numPr>
          <w:ilvl w:val="1"/>
          <w:numId w:val="1042"/>
        </w:numPr>
        <w:pStyle w:val="Compact"/>
      </w:pPr>
      <w:r>
        <w:t xml:space="preserve">Approval and rejection of certificate requests;</w:t>
      </w:r>
    </w:p>
    <w:p>
      <w:pPr>
        <w:numPr>
          <w:ilvl w:val="1"/>
          <w:numId w:val="1042"/>
        </w:numPr>
        <w:pStyle w:val="Compact"/>
      </w:pPr>
      <w:r>
        <w:t xml:space="preserve">Issuance of Certificates;</w:t>
      </w:r>
    </w:p>
    <w:p>
      <w:pPr>
        <w:numPr>
          <w:ilvl w:val="1"/>
          <w:numId w:val="1042"/>
        </w:numPr>
        <w:pStyle w:val="Compact"/>
      </w:pPr>
      <w:r>
        <w:t xml:space="preserve">Generation of Certificate Revocation Lists; and</w:t>
      </w:r>
    </w:p>
    <w:p>
      <w:pPr>
        <w:numPr>
          <w:ilvl w:val="1"/>
          <w:numId w:val="1042"/>
        </w:numPr>
        <w:pStyle w:val="Compact"/>
      </w:pPr>
      <w:r>
        <w:t xml:space="preserve">Signing of OCSP Responses (as described in</w:t>
      </w:r>
      <w:r>
        <w:t xml:space="preserve"> </w:t>
      </w:r>
      <w:hyperlink w:anchor="Xf38be0bf7ac63401365906f843401c3792f8611">
        <w:r>
          <w:rPr>
            <w:rStyle w:val="Hyperlink"/>
          </w:rPr>
          <w:t xml:space="preserve">Section 4.9</w:t>
        </w:r>
      </w:hyperlink>
      <w:r>
        <w:t xml:space="preserve"> </w:t>
      </w:r>
      <w:r>
        <w:t xml:space="preserve">and</w:t>
      </w:r>
      <w:r>
        <w:t xml:space="preserve"> </w:t>
      </w:r>
      <w:hyperlink w:anchor="Xa70078d8319b254d625988ebbdfb3bf82e575bc">
        <w:r>
          <w:rPr>
            <w:rStyle w:val="Hyperlink"/>
          </w:rPr>
          <w:t xml:space="preserve">Section 4.10</w:t>
        </w:r>
      </w:hyperlink>
      <w:r>
        <w:t xml:space="preserve">).</w:t>
      </w:r>
    </w:p>
    <w:p>
      <w:pPr>
        <w:numPr>
          <w:ilvl w:val="0"/>
          <w:numId w:val="1040"/>
        </w:numPr>
        <w:pStyle w:val="Compact"/>
      </w:pPr>
      <w:r>
        <w:t xml:space="preserve">Security events, including:</w:t>
      </w:r>
    </w:p>
    <w:p>
      <w:pPr>
        <w:numPr>
          <w:ilvl w:val="1"/>
          <w:numId w:val="1043"/>
        </w:numPr>
        <w:pStyle w:val="Compact"/>
      </w:pPr>
      <w:r>
        <w:t xml:space="preserve">Successful and unsuccessful PKI system access attempts;</w:t>
      </w:r>
    </w:p>
    <w:p>
      <w:pPr>
        <w:numPr>
          <w:ilvl w:val="1"/>
          <w:numId w:val="1043"/>
        </w:numPr>
        <w:pStyle w:val="Compact"/>
      </w:pPr>
      <w:r>
        <w:t xml:space="preserve">PKI and security system actions performed;</w:t>
      </w:r>
    </w:p>
    <w:p>
      <w:pPr>
        <w:numPr>
          <w:ilvl w:val="1"/>
          <w:numId w:val="1043"/>
        </w:numPr>
        <w:pStyle w:val="Compact"/>
      </w:pPr>
      <w:r>
        <w:t xml:space="preserve">Security profile changes;</w:t>
      </w:r>
    </w:p>
    <w:p>
      <w:pPr>
        <w:numPr>
          <w:ilvl w:val="1"/>
          <w:numId w:val="1043"/>
        </w:numPr>
        <w:pStyle w:val="Compact"/>
      </w:pPr>
      <w:r>
        <w:t xml:space="preserve">Installation, update and removal of software on a Certificate System;</w:t>
      </w:r>
    </w:p>
    <w:p>
      <w:pPr>
        <w:numPr>
          <w:ilvl w:val="1"/>
          <w:numId w:val="1043"/>
        </w:numPr>
        <w:pStyle w:val="Compact"/>
      </w:pPr>
      <w:r>
        <w:t xml:space="preserve">System crashes, hardware failures, and other anomalies;</w:t>
      </w:r>
    </w:p>
    <w:p>
      <w:pPr>
        <w:numPr>
          <w:ilvl w:val="1"/>
          <w:numId w:val="1043"/>
        </w:numPr>
        <w:pStyle w:val="Compact"/>
      </w:pPr>
      <w:r>
        <w:t xml:space="preserve">Firewall and router activities; and</w:t>
      </w:r>
    </w:p>
    <w:p>
      <w:pPr>
        <w:numPr>
          <w:ilvl w:val="1"/>
          <w:numId w:val="1043"/>
        </w:numPr>
        <w:pStyle w:val="Compact"/>
      </w:pPr>
      <w:r>
        <w:t xml:space="preserve">Entries to and exits from the CA facility.</w:t>
      </w:r>
    </w:p>
    <w:p>
      <w:pPr>
        <w:pStyle w:val="FirstParagraph"/>
      </w:pPr>
      <w:r>
        <w:t xml:space="preserve">Log records MUST include the following elements:</w:t>
      </w:r>
    </w:p>
    <w:p>
      <w:pPr>
        <w:numPr>
          <w:ilvl w:val="0"/>
          <w:numId w:val="1044"/>
        </w:numPr>
        <w:pStyle w:val="Compact"/>
      </w:pPr>
      <w:r>
        <w:t xml:space="preserve">Date and time of event;</w:t>
      </w:r>
    </w:p>
    <w:p>
      <w:pPr>
        <w:numPr>
          <w:ilvl w:val="0"/>
          <w:numId w:val="1044"/>
        </w:numPr>
        <w:pStyle w:val="Compact"/>
      </w:pPr>
      <w:r>
        <w:t xml:space="preserve">Identity of the person making the journal record; and</w:t>
      </w:r>
    </w:p>
    <w:p>
      <w:pPr>
        <w:numPr>
          <w:ilvl w:val="0"/>
          <w:numId w:val="1044"/>
        </w:numPr>
        <w:pStyle w:val="Compact"/>
      </w:pPr>
      <w:r>
        <w:t xml:space="preserve">Description of the event.</w:t>
      </w:r>
    </w:p>
    <w:bookmarkEnd w:id="213"/>
    <w:bookmarkStart w:id="214" w:name="Xddf03fb0dd0c300b619c3a9029553c55d1c04e8"/>
    <w:p>
      <w:pPr>
        <w:pStyle w:val="Heading3"/>
      </w:pPr>
      <w:r>
        <w:t xml:space="preserve">5.4.2 Frequency of processing audit log</w:t>
      </w:r>
    </w:p>
    <w:bookmarkEnd w:id="214"/>
    <w:bookmarkStart w:id="215" w:name="X80246f68388f1c1a9667d385c8af4c50ab2affa"/>
    <w:p>
      <w:pPr>
        <w:pStyle w:val="Heading3"/>
      </w:pPr>
      <w:r>
        <w:t xml:space="preserve">5.4.3 Retention period for audit log</w:t>
      </w:r>
    </w:p>
    <w:p>
      <w:pPr>
        <w:pStyle w:val="FirstParagraph"/>
      </w:pPr>
      <w:r>
        <w:t xml:space="preserve">The CA and each Delegated Third Party SHALL retain, for at least two (2) years:</w:t>
      </w:r>
    </w:p>
    <w:p>
      <w:pPr>
        <w:numPr>
          <w:ilvl w:val="0"/>
          <w:numId w:val="1045"/>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6"/>
        </w:numPr>
        <w:pStyle w:val="Compact"/>
      </w:pPr>
      <w:r>
        <w:t xml:space="preserve">the destruction of the CA Private Key; or</w:t>
      </w:r>
    </w:p>
    <w:p>
      <w:pPr>
        <w:numPr>
          <w:ilvl w:val="1"/>
          <w:numId w:val="1046"/>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5"/>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expiration of the Subscriber Certificate;</w:t>
      </w:r>
    </w:p>
    <w:p>
      <w:pPr>
        <w:numPr>
          <w:ilvl w:val="0"/>
          <w:numId w:val="1045"/>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p>
      <w:pPr>
        <w:pStyle w:val="FirstParagraph"/>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audit log events.</w:t>
      </w:r>
    </w:p>
    <w:bookmarkEnd w:id="215"/>
    <w:bookmarkStart w:id="216" w:name="X94f212ddc14a93fce9ddbde1c947ee98642cfd6"/>
    <w:p>
      <w:pPr>
        <w:pStyle w:val="Heading3"/>
      </w:pPr>
      <w:r>
        <w:t xml:space="preserve">5.4.4 Protection of audit log</w:t>
      </w:r>
    </w:p>
    <w:bookmarkEnd w:id="216"/>
    <w:bookmarkStart w:id="217" w:name="X84869d9a8072630992dceb41fdfa01401ee4bdc"/>
    <w:p>
      <w:pPr>
        <w:pStyle w:val="Heading3"/>
      </w:pPr>
      <w:r>
        <w:t xml:space="preserve">5.4.5 Audit log backup procedures</w:t>
      </w:r>
    </w:p>
    <w:bookmarkEnd w:id="217"/>
    <w:bookmarkStart w:id="218" w:name="X2ac9315baee4b8d3b2363c8d3b44d7be8853655"/>
    <w:p>
      <w:pPr>
        <w:pStyle w:val="Heading3"/>
      </w:pPr>
      <w:r>
        <w:t xml:space="preserve">5.4.6 Audit collection System (internal vs. external)</w:t>
      </w:r>
    </w:p>
    <w:bookmarkEnd w:id="218"/>
    <w:bookmarkStart w:id="219" w:name="Xf80e13390e35a279fdc01795219604decfe6bf0"/>
    <w:p>
      <w:pPr>
        <w:pStyle w:val="Heading3"/>
      </w:pPr>
      <w:r>
        <w:t xml:space="preserve">5.4.7 Notification to event-causing subject</w:t>
      </w:r>
    </w:p>
    <w:bookmarkEnd w:id="219"/>
    <w:bookmarkStart w:id="220"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7"/>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7"/>
        </w:numPr>
        <w:pStyle w:val="Compact"/>
      </w:pPr>
      <w:r>
        <w:t xml:space="preserve">Assesses the likelihood and potential damage of these threats, taking into consideration the sensitivity of the Certificate Data and Certificate Management Processes; and</w:t>
      </w:r>
    </w:p>
    <w:p>
      <w:pPr>
        <w:numPr>
          <w:ilvl w:val="0"/>
          <w:numId w:val="1047"/>
        </w:numPr>
        <w:pStyle w:val="Compact"/>
      </w:pPr>
      <w:r>
        <w:t xml:space="preserve">Assesses the sufficiency of the policies, procedures, information systems, technology, and other arrangements that the CA has in place to counter such threats.</w:t>
      </w:r>
    </w:p>
    <w:bookmarkEnd w:id="220"/>
    <w:bookmarkEnd w:id="221"/>
    <w:bookmarkStart w:id="229" w:name="Xff6085ba3c36ae2d4809cc2d69c1c0eccaa7945"/>
    <w:p>
      <w:pPr>
        <w:pStyle w:val="Heading2"/>
      </w:pPr>
      <w:r>
        <w:t xml:space="preserve">5.5 Records archival</w:t>
      </w:r>
    </w:p>
    <w:bookmarkStart w:id="222" w:name="X6fb123898f2a0cf29a65236c6ac505501bf95de"/>
    <w:p>
      <w:pPr>
        <w:pStyle w:val="Heading3"/>
      </w:pPr>
      <w:r>
        <w:t xml:space="preserve">5.5.1 Types of records archived</w:t>
      </w:r>
    </w:p>
    <w:p>
      <w:pPr>
        <w:pStyle w:val="FirstParagraph"/>
      </w:pPr>
      <w:r>
        <w:t xml:space="preserve">The CA and each Delegated Third Party SHALL archive all audit logs (as set forth in</w:t>
      </w:r>
      <w:r>
        <w:t xml:space="preserve"> </w:t>
      </w:r>
      <w:hyperlink w:anchor="X236a28bb0ee9bee5b05dd70ec8dadb08d17124f">
        <w:r>
          <w:rPr>
            <w:rStyle w:val="Hyperlink"/>
          </w:rPr>
          <w:t xml:space="preserve">Section 5.4.1</w:t>
        </w:r>
      </w:hyperlink>
      <w:r>
        <w:t xml:space="preserve">).</w:t>
      </w:r>
    </w:p>
    <w:p>
      <w:pPr>
        <w:pStyle w:val="BodyText"/>
      </w:pPr>
      <w:r>
        <w:t xml:space="preserve">Additionally, the CA and each Delegated Third Party SHALL archive:</w:t>
      </w:r>
      <w:r>
        <w:t xml:space="preserve"> </w:t>
      </w:r>
      <w:r>
        <w:t xml:space="preserve">1. Documentation related to the security of their Certificate Systems, Certificate Management Systems, Root CA Systems, and Delegated Third Party Systems; and</w:t>
      </w:r>
      <w:r>
        <w:t xml:space="preserve"> </w:t>
      </w:r>
      <w:r>
        <w:t xml:space="preserve">2. Documentation related to their verification, issuance, and revocation of certificate requests and Certificates.</w:t>
      </w:r>
    </w:p>
    <w:bookmarkEnd w:id="222"/>
    <w:bookmarkStart w:id="223" w:name="Xc429fd3baf5415062896fb7f7b1e56a875ae029"/>
    <w:p>
      <w:pPr>
        <w:pStyle w:val="Heading3"/>
      </w:pPr>
      <w:r>
        <w:t xml:space="preserve">5.5.2 Retention period for archive</w:t>
      </w:r>
    </w:p>
    <w:p>
      <w:pPr>
        <w:pStyle w:val="FirstParagraph"/>
      </w:pPr>
      <w:r>
        <w:t xml:space="preserve">Archived audit logs (as set forth in</w:t>
      </w:r>
      <w:r>
        <w:t xml:space="preserve"> </w:t>
      </w:r>
      <w:hyperlink w:anchor="X6fb123898f2a0cf29a65236c6ac505501bf95de">
        <w:r>
          <w:rPr>
            <w:rStyle w:val="Hyperlink"/>
          </w:rPr>
          <w:t xml:space="preserve">Section 5.5.1</w:t>
        </w:r>
      </w:hyperlink>
      <w:r>
        <w:t xml:space="preserve"> </w:t>
      </w:r>
      <w:r>
        <w:t xml:space="preserve">SHALL be retained for a period of at least two (2) years from their record creation timestamp, or as long as they are required to be retained per</w:t>
      </w:r>
      <w:r>
        <w:t xml:space="preserve"> </w:t>
      </w:r>
      <w:hyperlink w:anchor="X80246f68388f1c1a9667d385c8af4c50ab2affa">
        <w:r>
          <w:rPr>
            <w:rStyle w:val="Hyperlink"/>
          </w:rPr>
          <w:t xml:space="preserve">Section 5.4.3</w:t>
        </w:r>
      </w:hyperlink>
      <w:r>
        <w:t xml:space="preserve">, whichever is longer.</w:t>
      </w:r>
    </w:p>
    <w:p>
      <w:pPr>
        <w:pStyle w:val="BodyText"/>
      </w:pPr>
      <w:r>
        <w:t xml:space="preserve">Additionally, the CA and each Delegated Third Party SHALL retain, for at least two (2) years:</w:t>
      </w:r>
      <w:r>
        <w:t xml:space="preserve"> </w:t>
      </w:r>
      <w:r>
        <w:t xml:space="preserve">1. All archived documentation related to the security of Certificate Systems, Certificate Management Systems, Root CA Systems and Delegated Third Party Systems (as set forth in</w:t>
      </w:r>
      <w:r>
        <w:t xml:space="preserve"> </w:t>
      </w:r>
      <w:hyperlink w:anchor="X6fb123898f2a0cf29a65236c6ac505501bf95de">
        <w:r>
          <w:rPr>
            <w:rStyle w:val="Hyperlink"/>
          </w:rPr>
          <w:t xml:space="preserve">Section 5.5.1</w:t>
        </w:r>
      </w:hyperlink>
      <w:r>
        <w:t xml:space="preserve">); and</w:t>
      </w:r>
      <w:r>
        <w:t xml:space="preserve"> </w:t>
      </w:r>
      <w:r>
        <w:t xml:space="preserve">2. All archived documentation relating to the verification, issuance, and revocation of certificate requests and Certificates (as set forth in</w:t>
      </w:r>
      <w:r>
        <w:t xml:space="preserve"> </w:t>
      </w:r>
      <w:hyperlink w:anchor="X6fb123898f2a0cf29a65236c6ac505501bf95de">
        <w:r>
          <w:rPr>
            <w:rStyle w:val="Hyperlink"/>
          </w:rPr>
          <w:t xml:space="preserve">Section 5.5.1</w:t>
        </w:r>
      </w:hyperlink>
      <w:r>
        <w:t xml:space="preserve">) after the later occurrence of:</w:t>
      </w:r>
      <w:r>
        <w:t xml:space="preserve"> </w:t>
      </w:r>
      <w:r>
        <w:t xml:space="preserve">1. such records and documentation were last relied upon in the verification, issuance, or revocation of certificate requests and Certificates; or</w:t>
      </w:r>
      <w:r>
        <w:t xml:space="preserve"> </w:t>
      </w:r>
      <w:r>
        <w:t xml:space="preserve">2. the expiration of the Subscriber Certificates relying upon such records and documentation.</w:t>
      </w:r>
    </w:p>
    <w:p>
      <w:pPr>
        <w:pStyle w:val="BodyText"/>
      </w:pPr>
      <w:r>
        <w:t xml:space="preserve">Note: While these Requirements set the minimum retention period, the CA MAY choose a greater value as more appropriate in order to be able to investigate possible security or other types of incidents that will require retrospection and examination of past records archived.</w:t>
      </w:r>
    </w:p>
    <w:bookmarkEnd w:id="223"/>
    <w:bookmarkStart w:id="224" w:name="Xa78e96d5834aec9a40b5d7a8284d1222673b7ed"/>
    <w:p>
      <w:pPr>
        <w:pStyle w:val="Heading3"/>
      </w:pPr>
      <w:r>
        <w:t xml:space="preserve">5.5.3 Protection of archive</w:t>
      </w:r>
    </w:p>
    <w:bookmarkEnd w:id="224"/>
    <w:bookmarkStart w:id="225" w:name="X329c5c23c2c5fe8622e62edba3aa48e5da4ebfd"/>
    <w:p>
      <w:pPr>
        <w:pStyle w:val="Heading3"/>
      </w:pPr>
      <w:r>
        <w:t xml:space="preserve">5.5.4 Archive backup procedures</w:t>
      </w:r>
    </w:p>
    <w:bookmarkEnd w:id="225"/>
    <w:bookmarkStart w:id="226" w:name="X78dd9fc21b38310f8673ff7f760b079fb09e07c"/>
    <w:p>
      <w:pPr>
        <w:pStyle w:val="Heading3"/>
      </w:pPr>
      <w:r>
        <w:t xml:space="preserve">5.5.5 Requirements for time-stamping of records</w:t>
      </w:r>
    </w:p>
    <w:bookmarkEnd w:id="226"/>
    <w:bookmarkStart w:id="227" w:name="X9a4b53079fec27f0b2ebff4325ec8ef9743f7a1"/>
    <w:p>
      <w:pPr>
        <w:pStyle w:val="Heading3"/>
      </w:pPr>
      <w:r>
        <w:t xml:space="preserve">5.5.6 Archive collection system (internal or external)</w:t>
      </w:r>
    </w:p>
    <w:bookmarkEnd w:id="227"/>
    <w:bookmarkStart w:id="228" w:name="X7b3e42592a883de73ff2e6afe51eef6f6bad1a1"/>
    <w:p>
      <w:pPr>
        <w:pStyle w:val="Heading3"/>
      </w:pPr>
      <w:r>
        <w:t xml:space="preserve">5.5.7 Procedures to obtain and verify archive information</w:t>
      </w:r>
    </w:p>
    <w:bookmarkEnd w:id="228"/>
    <w:bookmarkEnd w:id="229"/>
    <w:bookmarkStart w:id="230" w:name="Xf5c0c65dec9be3a31cf6df678ff441281445d45"/>
    <w:p>
      <w:pPr>
        <w:pStyle w:val="Heading2"/>
      </w:pPr>
      <w:r>
        <w:t xml:space="preserve">5.6 Key changeover</w:t>
      </w:r>
    </w:p>
    <w:bookmarkEnd w:id="230"/>
    <w:bookmarkStart w:id="235" w:name="X1b38fe0728f1fdaa67d821099eee1943286367d"/>
    <w:p>
      <w:pPr>
        <w:pStyle w:val="Heading2"/>
      </w:pPr>
      <w:r>
        <w:t xml:space="preserve">5.7 Compromise and disaster recovery</w:t>
      </w:r>
    </w:p>
    <w:bookmarkStart w:id="231"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8"/>
        </w:numPr>
        <w:pStyle w:val="Compact"/>
      </w:pPr>
      <w:r>
        <w:t xml:space="preserve">The conditions for activating the plan,</w:t>
      </w:r>
    </w:p>
    <w:p>
      <w:pPr>
        <w:numPr>
          <w:ilvl w:val="0"/>
          <w:numId w:val="1048"/>
        </w:numPr>
        <w:pStyle w:val="Compact"/>
      </w:pPr>
      <w:r>
        <w:t xml:space="preserve">Emergency procedures,</w:t>
      </w:r>
    </w:p>
    <w:p>
      <w:pPr>
        <w:numPr>
          <w:ilvl w:val="0"/>
          <w:numId w:val="1048"/>
        </w:numPr>
        <w:pStyle w:val="Compact"/>
      </w:pPr>
      <w:r>
        <w:t xml:space="preserve">Fallback procedures,</w:t>
      </w:r>
    </w:p>
    <w:p>
      <w:pPr>
        <w:numPr>
          <w:ilvl w:val="0"/>
          <w:numId w:val="1048"/>
        </w:numPr>
        <w:pStyle w:val="Compact"/>
      </w:pPr>
      <w:r>
        <w:t xml:space="preserve">Resumption procedures,</w:t>
      </w:r>
    </w:p>
    <w:p>
      <w:pPr>
        <w:numPr>
          <w:ilvl w:val="0"/>
          <w:numId w:val="1048"/>
        </w:numPr>
        <w:pStyle w:val="Compact"/>
      </w:pPr>
      <w:r>
        <w:t xml:space="preserve">A maintenance schedule for the plan;</w:t>
      </w:r>
    </w:p>
    <w:p>
      <w:pPr>
        <w:numPr>
          <w:ilvl w:val="0"/>
          <w:numId w:val="1048"/>
        </w:numPr>
        <w:pStyle w:val="Compact"/>
      </w:pPr>
      <w:r>
        <w:t xml:space="preserve">Awareness and education requirements;</w:t>
      </w:r>
    </w:p>
    <w:p>
      <w:pPr>
        <w:numPr>
          <w:ilvl w:val="0"/>
          <w:numId w:val="1048"/>
        </w:numPr>
        <w:pStyle w:val="Compact"/>
      </w:pPr>
      <w:r>
        <w:t xml:space="preserve">The responsibilities of the individuals;</w:t>
      </w:r>
    </w:p>
    <w:p>
      <w:pPr>
        <w:numPr>
          <w:ilvl w:val="0"/>
          <w:numId w:val="1048"/>
        </w:numPr>
        <w:pStyle w:val="Compact"/>
      </w:pPr>
      <w:r>
        <w:t xml:space="preserve">Recovery time objective (RTO);</w:t>
      </w:r>
    </w:p>
    <w:p>
      <w:pPr>
        <w:numPr>
          <w:ilvl w:val="0"/>
          <w:numId w:val="1048"/>
        </w:numPr>
        <w:pStyle w:val="Compact"/>
      </w:pPr>
      <w:r>
        <w:t xml:space="preserve">Regular testing of contingency plans.</w:t>
      </w:r>
    </w:p>
    <w:p>
      <w:pPr>
        <w:numPr>
          <w:ilvl w:val="0"/>
          <w:numId w:val="1048"/>
        </w:numPr>
        <w:pStyle w:val="Compact"/>
      </w:pPr>
      <w:r>
        <w:t xml:space="preserve">The CA’s plan to maintain or restore the CA’s business operations in a timely manner following interruption to or failure of critical business processes</w:t>
      </w:r>
    </w:p>
    <w:p>
      <w:pPr>
        <w:numPr>
          <w:ilvl w:val="0"/>
          <w:numId w:val="1048"/>
        </w:numPr>
        <w:pStyle w:val="Compact"/>
      </w:pPr>
      <w:r>
        <w:t xml:space="preserve">A requirement to store critical cryptographic materials (i.e., secure cryptographic device and activation materials) at an alternate location;</w:t>
      </w:r>
    </w:p>
    <w:p>
      <w:pPr>
        <w:numPr>
          <w:ilvl w:val="0"/>
          <w:numId w:val="1048"/>
        </w:numPr>
        <w:pStyle w:val="Compact"/>
      </w:pPr>
      <w:r>
        <w:t xml:space="preserve">What constitutes an acceptable system outage and recovery time</w:t>
      </w:r>
    </w:p>
    <w:p>
      <w:pPr>
        <w:numPr>
          <w:ilvl w:val="0"/>
          <w:numId w:val="1048"/>
        </w:numPr>
        <w:pStyle w:val="Compact"/>
      </w:pPr>
      <w:r>
        <w:t xml:space="preserve">How frequently backup copies of essential business information and software are taken;</w:t>
      </w:r>
    </w:p>
    <w:p>
      <w:pPr>
        <w:numPr>
          <w:ilvl w:val="0"/>
          <w:numId w:val="1048"/>
        </w:numPr>
        <w:pStyle w:val="Compact"/>
      </w:pPr>
      <w:r>
        <w:t xml:space="preserve">The distance of recovery facilities to the CA’s main site; and</w:t>
      </w:r>
    </w:p>
    <w:p>
      <w:pPr>
        <w:numPr>
          <w:ilvl w:val="0"/>
          <w:numId w:val="1048"/>
        </w:numPr>
        <w:pStyle w:val="Compact"/>
      </w:pPr>
      <w:r>
        <w:t xml:space="preserve">Procedures for securing its facility to the extent possible during the period of time following a disaster and prior to restoring a secure environment either at the original or a remote site.</w:t>
      </w:r>
    </w:p>
    <w:bookmarkEnd w:id="231"/>
    <w:bookmarkStart w:id="232" w:name="X5fb307205af3758c8d5ee1ba1f8f30c9831ffb8"/>
    <w:p>
      <w:pPr>
        <w:pStyle w:val="Heading3"/>
      </w:pPr>
      <w:r>
        <w:t xml:space="preserve">5.7.2 Recovery Procedures if Computing resources, software, and/or data are corrupted</w:t>
      </w:r>
    </w:p>
    <w:bookmarkEnd w:id="232"/>
    <w:bookmarkStart w:id="233" w:name="X0bde16ef449c4493f99c274e5cd3208e412ffee"/>
    <w:p>
      <w:pPr>
        <w:pStyle w:val="Heading3"/>
      </w:pPr>
      <w:r>
        <w:t xml:space="preserve">5.7.3 Recovery Procedures after Key Compromise</w:t>
      </w:r>
    </w:p>
    <w:bookmarkEnd w:id="233"/>
    <w:bookmarkStart w:id="234" w:name="X8fcc89b3c07a6ada7111bbb4b39ac17dacc9ffb"/>
    <w:p>
      <w:pPr>
        <w:pStyle w:val="Heading3"/>
      </w:pPr>
      <w:r>
        <w:t xml:space="preserve">5.7.4 Business continuity capabilities after a disaster</w:t>
      </w:r>
    </w:p>
    <w:bookmarkEnd w:id="234"/>
    <w:bookmarkEnd w:id="235"/>
    <w:bookmarkStart w:id="236" w:name="X5426df09f772338eb6fa8dbe321896ec93cde3b"/>
    <w:p>
      <w:pPr>
        <w:pStyle w:val="Heading2"/>
      </w:pPr>
      <w:r>
        <w:t xml:space="preserve">5.8 CA or RA termination</w:t>
      </w:r>
    </w:p>
    <w:bookmarkEnd w:id="236"/>
    <w:bookmarkEnd w:id="237"/>
    <w:bookmarkStart w:id="277" w:name="X0f4a312b6ea95623dbd1449e5842e1ce2dfb0c3"/>
    <w:p>
      <w:pPr>
        <w:pStyle w:val="Heading1"/>
      </w:pPr>
      <w:r>
        <w:t xml:space="preserve">6. TECHNICAL SECURITY CONTROLS</w:t>
      </w:r>
    </w:p>
    <w:bookmarkStart w:id="248" w:name="Xd8a643226c33dc90cd48b3203e3aadd8ac36c37"/>
    <w:p>
      <w:pPr>
        <w:pStyle w:val="Heading2"/>
      </w:pPr>
      <w:r>
        <w:t xml:space="preserve">6.1 Key pair generation and installation</w:t>
      </w:r>
    </w:p>
    <w:bookmarkStart w:id="241" w:name="X12f3290cdba20f36347c5329805670700a16637"/>
    <w:p>
      <w:pPr>
        <w:pStyle w:val="Heading3"/>
      </w:pPr>
      <w:r>
        <w:t xml:space="preserve">6.1.1 Key pair generation</w:t>
      </w:r>
    </w:p>
    <w:bookmarkStart w:id="238"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49"/>
        </w:numPr>
        <w:pStyle w:val="Compact"/>
      </w:pPr>
      <w:r>
        <w:t xml:space="preserve">used as a CA Key Pair for a Root Certificate or</w:t>
      </w:r>
    </w:p>
    <w:p>
      <w:pPr>
        <w:numPr>
          <w:ilvl w:val="0"/>
          <w:numId w:val="1049"/>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0"/>
        </w:numPr>
        <w:pStyle w:val="Compact"/>
      </w:pPr>
      <w:r>
        <w:t xml:space="preserve">prepare and follow a Key Generation Script,</w:t>
      </w:r>
    </w:p>
    <w:p>
      <w:pPr>
        <w:numPr>
          <w:ilvl w:val="0"/>
          <w:numId w:val="1050"/>
        </w:numPr>
        <w:pStyle w:val="Compact"/>
      </w:pPr>
      <w:r>
        <w:t xml:space="preserve">have a Qualified Auditor witness the CA Key Pair generation process or record a video of the entire CA Key Pair generation process, and</w:t>
      </w:r>
    </w:p>
    <w:p>
      <w:pPr>
        <w:numPr>
          <w:ilvl w:val="0"/>
          <w:numId w:val="1050"/>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1"/>
        </w:numPr>
        <w:pStyle w:val="Compact"/>
      </w:pPr>
      <w:r>
        <w:t xml:space="preserve">prepare and follow a Key Generation Script and</w:t>
      </w:r>
    </w:p>
    <w:p>
      <w:pPr>
        <w:numPr>
          <w:ilvl w:val="0"/>
          <w:numId w:val="1051"/>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2"/>
        </w:numPr>
        <w:pStyle w:val="Compact"/>
      </w:pPr>
      <w:r>
        <w:t xml:space="preserve">generate the CA Key Pair in a physically secured environment as described in the CA’s Certificate Policy and/or Certification Practice Statement;</w:t>
      </w:r>
    </w:p>
    <w:p>
      <w:pPr>
        <w:numPr>
          <w:ilvl w:val="0"/>
          <w:numId w:val="1052"/>
        </w:numPr>
        <w:pStyle w:val="Compact"/>
      </w:pPr>
      <w:r>
        <w:t xml:space="preserve">generate the CA Key Pair using personnel in Trusted Roles under the principles of multiple person control and split knowledge;</w:t>
      </w:r>
    </w:p>
    <w:p>
      <w:pPr>
        <w:numPr>
          <w:ilvl w:val="0"/>
          <w:numId w:val="1052"/>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2"/>
        </w:numPr>
        <w:pStyle w:val="Compact"/>
      </w:pPr>
      <w:r>
        <w:t xml:space="preserve">log its CA Key Pair generation activities; and</w:t>
      </w:r>
    </w:p>
    <w:p>
      <w:pPr>
        <w:numPr>
          <w:ilvl w:val="0"/>
          <w:numId w:val="1052"/>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8"/>
    <w:bookmarkStart w:id="239" w:name="Xbda1ba31de541463be6497c054f7654505217bc"/>
    <w:p>
      <w:pPr>
        <w:pStyle w:val="Heading4"/>
      </w:pPr>
      <w:r>
        <w:t xml:space="preserve">6.1.1.2 RA Key Pair Generation</w:t>
      </w:r>
    </w:p>
    <w:bookmarkEnd w:id="239"/>
    <w:bookmarkStart w:id="240"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3"/>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3"/>
        </w:numPr>
        <w:pStyle w:val="Compact"/>
      </w:pPr>
      <w:r>
        <w:t xml:space="preserve">There is clear evidence that the specific method used to generate the Private Key was flawed;</w:t>
      </w:r>
    </w:p>
    <w:p>
      <w:pPr>
        <w:numPr>
          <w:ilvl w:val="0"/>
          <w:numId w:val="1053"/>
        </w:numPr>
        <w:pStyle w:val="Compact"/>
      </w:pPr>
      <w:r>
        <w:t xml:space="preserve">The CA is aware of a demonstrated or proven method that exposes the Applicant’s Private Key to compromise;</w:t>
      </w:r>
    </w:p>
    <w:p>
      <w:pPr>
        <w:numPr>
          <w:ilvl w:val="0"/>
          <w:numId w:val="1053"/>
        </w:numPr>
        <w:pStyle w:val="Compact"/>
      </w:pPr>
      <w:r>
        <w:t xml:space="preserve">The CA has previously been made aware that the Applicant’s Private Key has suffered a Key Compromise, such as through the provisions of</w:t>
      </w:r>
      <w:r>
        <w:t xml:space="preserve"> </w:t>
      </w:r>
      <w:hyperlink w:anchor="X7aa91ce53904697de50e46e95ca7bb22977f206">
        <w:r>
          <w:rPr>
            <w:rStyle w:val="Hyperlink"/>
          </w:rPr>
          <w:t xml:space="preserve">Section 4.9.1.1</w:t>
        </w:r>
      </w:hyperlink>
      <w:r>
        <w:t xml:space="preserve">;</w:t>
      </w:r>
    </w:p>
    <w:p>
      <w:pPr>
        <w:numPr>
          <w:ilvl w:val="0"/>
          <w:numId w:val="1053"/>
        </w:numPr>
        <w:pStyle w:val="Compact"/>
      </w:pPr>
      <w:r>
        <w:t xml:space="preserve">The CA is aware of a demonstrated or proven method to easily compute the Applicant’s Private Key based on the Public Key (such as a Debian weak key, see</w:t>
      </w:r>
      <w:r>
        <w:t xml:space="preserve"> </w:t>
      </w:r>
      <w:hyperlink r:id="rId161">
        <w:r>
          <w:rPr>
            <w:rStyle w:val="Hyperlink"/>
          </w:rPr>
          <w:t xml:space="preserve">https://wiki.debian.org/SSLkeys</w:t>
        </w:r>
      </w:hyperlink>
      <w:r>
        <w:t xml:space="preserve">).</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40"/>
    <w:bookmarkEnd w:id="241"/>
    <w:bookmarkStart w:id="242"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42"/>
    <w:bookmarkStart w:id="243" w:name="X1ef682463e5aa03f416600ae8c8baeec4477da6"/>
    <w:p>
      <w:pPr>
        <w:pStyle w:val="Heading3"/>
      </w:pPr>
      <w:r>
        <w:t xml:space="preserve">6.1.3 Public key delivery to certificate issuer</w:t>
      </w:r>
    </w:p>
    <w:bookmarkEnd w:id="243"/>
    <w:bookmarkStart w:id="244" w:name="X6498bbd610c6366a78bf186b13051bb09665541"/>
    <w:p>
      <w:pPr>
        <w:pStyle w:val="Heading3"/>
      </w:pPr>
      <w:r>
        <w:t xml:space="preserve">6.1.4 CA public key delivery to relying parties</w:t>
      </w:r>
    </w:p>
    <w:bookmarkEnd w:id="244"/>
    <w:bookmarkStart w:id="245" w:name="X0c3917f405f720f56b6c3f29687ef8fb06831c1"/>
    <w:p>
      <w:pPr>
        <w:pStyle w:val="Heading3"/>
      </w:pPr>
      <w:r>
        <w:t xml:space="preserve">6.1.5 Key sizes</w:t>
      </w:r>
    </w:p>
    <w:p>
      <w:pPr>
        <w:pStyle w:val="FirstParagraph"/>
      </w:pPr>
      <w:r>
        <w:t xml:space="preserve">For RSA key pairs the CA SHALL:</w:t>
      </w:r>
    </w:p>
    <w:p>
      <w:pPr>
        <w:numPr>
          <w:ilvl w:val="0"/>
          <w:numId w:val="1054"/>
        </w:numPr>
        <w:pStyle w:val="Compact"/>
      </w:pPr>
      <w:r>
        <w:t xml:space="preserve">Ensure that the modulus size, when encoded, is at least 2048 bits, and;</w:t>
      </w:r>
    </w:p>
    <w:p>
      <w:pPr>
        <w:numPr>
          <w:ilvl w:val="0"/>
          <w:numId w:val="1054"/>
        </w:numPr>
        <w:pStyle w:val="Compact"/>
      </w:pPr>
      <w:r>
        <w:t xml:space="preserve">Ensure that the modulus size, in bits, is evenly divisible by 8.</w:t>
      </w:r>
    </w:p>
    <w:p>
      <w:pPr>
        <w:pStyle w:val="FirstParagraph"/>
      </w:pPr>
      <w:r>
        <w:t xml:space="preserve">For ECDSA key pairs, the CA SHALL:</w:t>
      </w:r>
    </w:p>
    <w:p>
      <w:pPr>
        <w:numPr>
          <w:ilvl w:val="0"/>
          <w:numId w:val="1055"/>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45"/>
    <w:bookmarkStart w:id="246"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6"/>
    <w:bookmarkStart w:id="247"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6"/>
        </w:numPr>
        <w:pStyle w:val="Compact"/>
      </w:pPr>
      <w:r>
        <w:t xml:space="preserve">Self-signed Certificates to represent the Root CA itself;</w:t>
      </w:r>
    </w:p>
    <w:p>
      <w:pPr>
        <w:numPr>
          <w:ilvl w:val="0"/>
          <w:numId w:val="1056"/>
        </w:numPr>
        <w:pStyle w:val="Compact"/>
      </w:pPr>
      <w:r>
        <w:t xml:space="preserve">Certificates for Subordinate CAs and Cross-Certified Subordinate CA Certificates;</w:t>
      </w:r>
    </w:p>
    <w:p>
      <w:pPr>
        <w:numPr>
          <w:ilvl w:val="0"/>
          <w:numId w:val="1056"/>
        </w:numPr>
        <w:pStyle w:val="Compact"/>
      </w:pPr>
      <w:r>
        <w:t xml:space="preserve">Certificates for infrastructure purposes (administrative role certificates, internal CA operational device certificates); and</w:t>
      </w:r>
    </w:p>
    <w:p>
      <w:pPr>
        <w:numPr>
          <w:ilvl w:val="0"/>
          <w:numId w:val="1056"/>
        </w:numPr>
        <w:pStyle w:val="Compact"/>
      </w:pPr>
      <w:r>
        <w:t xml:space="preserve">Certificates for OCSP Response verification.</w:t>
      </w:r>
    </w:p>
    <w:bookmarkEnd w:id="247"/>
    <w:bookmarkEnd w:id="248"/>
    <w:bookmarkStart w:id="260"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in</w:t>
      </w:r>
      <w:r>
        <w:t xml:space="preserve"> </w:t>
      </w:r>
      <w:hyperlink w:anchor="X3da7027a86e1ca5da62e07e9c0bde78c57acd08">
        <w:r>
          <w:rPr>
            <w:rStyle w:val="Hyperlink"/>
          </w:rPr>
          <w:t xml:space="preserve">Section 6.2.7</w:t>
        </w:r>
      </w:hyperlink>
      <w:r>
        <w:t xml:space="preserve"> </w:t>
      </w:r>
      <w:r>
        <w:t xml:space="preserve">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49" w:name="X68a39abc270425c04f97d6531374600eb7c1d74"/>
    <w:p>
      <w:pPr>
        <w:pStyle w:val="Heading3"/>
      </w:pPr>
      <w:r>
        <w:t xml:space="preserve">6.2.1 Cryptographic module standards and controls</w:t>
      </w:r>
    </w:p>
    <w:bookmarkEnd w:id="249"/>
    <w:bookmarkStart w:id="250" w:name="Xb4a62a4346c24360b646c84e14d2f564e6a3c41"/>
    <w:p>
      <w:pPr>
        <w:pStyle w:val="Heading3"/>
      </w:pPr>
      <w:r>
        <w:t xml:space="preserve">6.2.2 Private key (n out of m) multi-person control</w:t>
      </w:r>
    </w:p>
    <w:bookmarkEnd w:id="250"/>
    <w:bookmarkStart w:id="251" w:name="X8bc7eca5ba74a1c2225b38c15b16cc7a70f8f4e"/>
    <w:p>
      <w:pPr>
        <w:pStyle w:val="Heading3"/>
      </w:pPr>
      <w:r>
        <w:t xml:space="preserve">6.2.3 Private key escrow</w:t>
      </w:r>
    </w:p>
    <w:bookmarkEnd w:id="251"/>
    <w:bookmarkStart w:id="252"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52"/>
    <w:bookmarkStart w:id="253"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53"/>
    <w:bookmarkStart w:id="254"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54"/>
    <w:bookmarkStart w:id="255"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140-2 level 3, FIPS 140-3 level 3, or an appropriate Common Criteria Protection Profile or Security Target, EAL 4 (or higher), which includes requirements to protect the Private Key and other assets against known threats.</w:t>
      </w:r>
    </w:p>
    <w:bookmarkEnd w:id="255"/>
    <w:bookmarkStart w:id="256" w:name="X7a2c15a36f966a27af9ee62ea636ddb82848d39"/>
    <w:p>
      <w:pPr>
        <w:pStyle w:val="Heading3"/>
      </w:pPr>
      <w:r>
        <w:t xml:space="preserve">6.2.8 Activating Private Keys</w:t>
      </w:r>
    </w:p>
    <w:bookmarkEnd w:id="256"/>
    <w:bookmarkStart w:id="257" w:name="X21a31dbf85c98d8f06c390dccb493323c0770cb"/>
    <w:p>
      <w:pPr>
        <w:pStyle w:val="Heading3"/>
      </w:pPr>
      <w:r>
        <w:t xml:space="preserve">6.2.9 Deactivating Private Keys</w:t>
      </w:r>
    </w:p>
    <w:bookmarkEnd w:id="257"/>
    <w:bookmarkStart w:id="258" w:name="X5630ce5bbd0afadeceae428f00ee31b0b6bf473"/>
    <w:p>
      <w:pPr>
        <w:pStyle w:val="Heading3"/>
      </w:pPr>
      <w:r>
        <w:t xml:space="preserve">6.2.10 Destroying Private Keys</w:t>
      </w:r>
    </w:p>
    <w:bookmarkEnd w:id="258"/>
    <w:bookmarkStart w:id="259" w:name="X19fcf750df4f24cc232ac50465de403dd847232"/>
    <w:p>
      <w:pPr>
        <w:pStyle w:val="Heading3"/>
      </w:pPr>
      <w:r>
        <w:t xml:space="preserve">6.2.11 Cryptographic Module Rating</w:t>
      </w:r>
    </w:p>
    <w:bookmarkEnd w:id="259"/>
    <w:bookmarkEnd w:id="260"/>
    <w:bookmarkStart w:id="263" w:name="X5ab8f3c3a6dce3cec1684e8c8b2bf52a9e387e4"/>
    <w:p>
      <w:pPr>
        <w:pStyle w:val="Heading2"/>
      </w:pPr>
      <w:r>
        <w:t xml:space="preserve">6.3 Other aspects of key pair management</w:t>
      </w:r>
    </w:p>
    <w:bookmarkStart w:id="261" w:name="Xae64db4a412b946f1bc338b553316855d5c1242"/>
    <w:p>
      <w:pPr>
        <w:pStyle w:val="Heading3"/>
      </w:pPr>
      <w:r>
        <w:t xml:space="preserve">6.3.1 Public key archival</w:t>
      </w:r>
    </w:p>
    <w:bookmarkEnd w:id="261"/>
    <w:bookmarkStart w:id="262"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62"/>
    <w:bookmarkEnd w:id="263"/>
    <w:bookmarkStart w:id="267" w:name="X0ac44edc618408470532bf5d65ab83a0bdb97eb"/>
    <w:p>
      <w:pPr>
        <w:pStyle w:val="Heading2"/>
      </w:pPr>
      <w:r>
        <w:t xml:space="preserve">6.4 Activation data</w:t>
      </w:r>
    </w:p>
    <w:bookmarkStart w:id="264" w:name="Xf6904f8e94ded1d13f98f58de9461c7b7b0e1cc"/>
    <w:p>
      <w:pPr>
        <w:pStyle w:val="Heading3"/>
      </w:pPr>
      <w:r>
        <w:t xml:space="preserve">6.4.1 Activation data generation and installation</w:t>
      </w:r>
    </w:p>
    <w:bookmarkEnd w:id="264"/>
    <w:bookmarkStart w:id="265" w:name="X47305ab4bee35c7331e2ab3daabc8470519bb8f"/>
    <w:p>
      <w:pPr>
        <w:pStyle w:val="Heading3"/>
      </w:pPr>
      <w:r>
        <w:t xml:space="preserve">6.4.2 Activation data protection</w:t>
      </w:r>
    </w:p>
    <w:bookmarkEnd w:id="265"/>
    <w:bookmarkStart w:id="266" w:name="Xcd03a8edfb70c8912db98299e520d0a128a209d"/>
    <w:p>
      <w:pPr>
        <w:pStyle w:val="Heading3"/>
      </w:pPr>
      <w:r>
        <w:t xml:space="preserve">6.4.3 Other aspects of activation data</w:t>
      </w:r>
    </w:p>
    <w:bookmarkEnd w:id="266"/>
    <w:bookmarkEnd w:id="267"/>
    <w:bookmarkStart w:id="270" w:name="X694a5bc76ac2e22ee2d9d7f6e288b395840c800"/>
    <w:p>
      <w:pPr>
        <w:pStyle w:val="Heading2"/>
      </w:pPr>
      <w:r>
        <w:t xml:space="preserve">6.5 Computer security controls</w:t>
      </w:r>
    </w:p>
    <w:bookmarkStart w:id="268"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8"/>
    <w:bookmarkStart w:id="269" w:name="X9f9a270aa6b4ee86a15c4fa1b919e594b21d013"/>
    <w:p>
      <w:pPr>
        <w:pStyle w:val="Heading3"/>
      </w:pPr>
      <w:r>
        <w:t xml:space="preserve">6.5.2 Computer security rating</w:t>
      </w:r>
    </w:p>
    <w:bookmarkEnd w:id="269"/>
    <w:bookmarkEnd w:id="270"/>
    <w:bookmarkStart w:id="274" w:name="Xaa585178aff06e1acf1e18a11a784252db1f3ad"/>
    <w:p>
      <w:pPr>
        <w:pStyle w:val="Heading2"/>
      </w:pPr>
      <w:r>
        <w:t xml:space="preserve">6.6 Life cycle technical controls</w:t>
      </w:r>
    </w:p>
    <w:bookmarkStart w:id="271" w:name="Xfd25ddf24ddc4e729bd7b6ba0f19cc22a3f04eb"/>
    <w:p>
      <w:pPr>
        <w:pStyle w:val="Heading3"/>
      </w:pPr>
      <w:r>
        <w:t xml:space="preserve">6.6.1 System development controls</w:t>
      </w:r>
    </w:p>
    <w:bookmarkEnd w:id="271"/>
    <w:bookmarkStart w:id="272" w:name="X040f1b7a0297395b06c1959c026dba453f59683"/>
    <w:p>
      <w:pPr>
        <w:pStyle w:val="Heading3"/>
      </w:pPr>
      <w:r>
        <w:t xml:space="preserve">6.6.2 Security management controls</w:t>
      </w:r>
    </w:p>
    <w:bookmarkEnd w:id="272"/>
    <w:bookmarkStart w:id="273" w:name="Xffe126e154b0fd5bfef0d6a5c840f02ba388c3c"/>
    <w:p>
      <w:pPr>
        <w:pStyle w:val="Heading3"/>
      </w:pPr>
      <w:r>
        <w:t xml:space="preserve">6.6.3 Life cycle security controls</w:t>
      </w:r>
    </w:p>
    <w:bookmarkEnd w:id="273"/>
    <w:bookmarkEnd w:id="274"/>
    <w:bookmarkStart w:id="275" w:name="X5f8ed0a1cbf4e59180219d893d8c669895e1221"/>
    <w:p>
      <w:pPr>
        <w:pStyle w:val="Heading2"/>
      </w:pPr>
      <w:r>
        <w:t xml:space="preserve">6.7 Network security controls</w:t>
      </w:r>
    </w:p>
    <w:bookmarkEnd w:id="275"/>
    <w:bookmarkStart w:id="276" w:name="X2a9600ace6db1c0de419e0f9e7befd9854af4c3"/>
    <w:p>
      <w:pPr>
        <w:pStyle w:val="Heading2"/>
      </w:pPr>
      <w:r>
        <w:t xml:space="preserve">6.8 Time-stamping</w:t>
      </w:r>
    </w:p>
    <w:bookmarkEnd w:id="276"/>
    <w:bookmarkEnd w:id="277"/>
    <w:bookmarkStart w:id="410" w:name="X95198f484670bdff8589f31e1566b08426ae7bd"/>
    <w:p>
      <w:pPr>
        <w:pStyle w:val="Heading1"/>
      </w:pPr>
      <w:r>
        <w:t xml:space="preserve">7. CERTIFICATE, CRL, AND OCSP PROFILES</w:t>
      </w:r>
    </w:p>
    <w:bookmarkStart w:id="402"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Prior to 2023-09-15, the CA SHALL issue Certificates in accordance with the profile specified in these Requirements or the profile specified in version 1.8.6 of the Baseline Requirements for the Issuance and Management of Publicly-Trusted Certificates. Effective 2023-09-15, the CA SHALL issue Certificates in accordance with the profile specified in these Requirements.</w:t>
      </w:r>
    </w:p>
    <w:bookmarkStart w:id="278" w:name="Xcc483d361fb691755573f3eb2d84e2d91e6df1d"/>
    <w:p>
      <w:pPr>
        <w:pStyle w:val="Heading3"/>
      </w:pPr>
      <w:r>
        <w:t xml:space="preserve">7.1.1 Version number(s)</w:t>
      </w:r>
    </w:p>
    <w:p>
      <w:pPr>
        <w:pStyle w:val="FirstParagraph"/>
      </w:pPr>
      <w:r>
        <w:t xml:space="preserve">Certificates MUST be of type X.509 v3.</w:t>
      </w:r>
    </w:p>
    <w:bookmarkEnd w:id="278"/>
    <w:bookmarkStart w:id="376" w:name="Xfd4c7b8779ca38eac6cafab53f401db9b389178"/>
    <w:p>
      <w:pPr>
        <w:pStyle w:val="Heading3"/>
      </w:pPr>
      <w:r>
        <w:t xml:space="preserve">7.1.2 Certificate Content and Extensions</w:t>
      </w:r>
    </w:p>
    <w:p>
      <w:pPr>
        <w:pStyle w:val="FirstParagraph"/>
      </w:pPr>
      <w:r>
        <w:t xml:space="preserve">If the CA asserts compliance with these Baseline Requirements, all certificates that it issues MUST comply with one of the following certificate profiles, which incorporate, and are derived from</w:t>
      </w:r>
      <w:r>
        <w:t xml:space="preserve"> </w:t>
      </w:r>
      <w:hyperlink r:id="rId279">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0">
        <w:r>
          <w:rPr>
            <w:rStyle w:val="Hyperlink"/>
          </w:rPr>
          <w:t xml:space="preserve">RFC 5280, Appendix B</w:t>
        </w:r>
      </w:hyperlink>
      <w:r>
        <w:t xml:space="preserve"> </w:t>
      </w:r>
      <w:r>
        <w:t xml:space="preserve">for further issues to be aware of.</w:t>
      </w:r>
    </w:p>
    <w:p>
      <w:pPr>
        <w:numPr>
          <w:ilvl w:val="0"/>
          <w:numId w:val="1057"/>
        </w:numPr>
        <w:pStyle w:val="Compact"/>
      </w:pPr>
      <w:r>
        <w:t xml:space="preserve">CA Certificates</w:t>
      </w:r>
    </w:p>
    <w:p>
      <w:pPr>
        <w:numPr>
          <w:ilvl w:val="1"/>
          <w:numId w:val="1058"/>
        </w:numPr>
        <w:pStyle w:val="Compact"/>
      </w:pPr>
      <w:hyperlink w:anchor="Xdacc159fcd91102443e9f7b27387435a3784564">
        <w:r>
          <w:rPr>
            <w:rStyle w:val="Hyperlink"/>
          </w:rPr>
          <w:t xml:space="preserve">Section 7.1.2.1 - Root CA Certificate Profile</w:t>
        </w:r>
      </w:hyperlink>
    </w:p>
    <w:p>
      <w:pPr>
        <w:numPr>
          <w:ilvl w:val="1"/>
          <w:numId w:val="1058"/>
        </w:numPr>
        <w:pStyle w:val="Compact"/>
      </w:pPr>
      <w:r>
        <w:t xml:space="preserve">Subordinate CA Certificates</w:t>
      </w:r>
    </w:p>
    <w:p>
      <w:pPr>
        <w:numPr>
          <w:ilvl w:val="2"/>
          <w:numId w:val="1059"/>
        </w:numPr>
        <w:pStyle w:val="Compact"/>
      </w:pPr>
      <w:r>
        <w:t xml:space="preserve">Cross Certificates</w:t>
      </w:r>
    </w:p>
    <w:p>
      <w:pPr>
        <w:numPr>
          <w:ilvl w:val="3"/>
          <w:numId w:val="1060"/>
        </w:numPr>
        <w:pStyle w:val="Compact"/>
      </w:pPr>
      <w:hyperlink w:anchor="Xb746bb0b8a47d793259530ec7ac4ab811a8eaa8">
        <w:r>
          <w:rPr>
            <w:rStyle w:val="Hyperlink"/>
          </w:rPr>
          <w:t xml:space="preserve">Section 7.1.2.2 - Cross-Certified Subordinate CA Certificate Profile</w:t>
        </w:r>
      </w:hyperlink>
    </w:p>
    <w:p>
      <w:pPr>
        <w:numPr>
          <w:ilvl w:val="2"/>
          <w:numId w:val="1059"/>
        </w:numPr>
        <w:pStyle w:val="Compact"/>
      </w:pPr>
      <w:r>
        <w:t xml:space="preserve">Technically Constrained CA Certificates</w:t>
      </w:r>
    </w:p>
    <w:p>
      <w:pPr>
        <w:numPr>
          <w:ilvl w:val="3"/>
          <w:numId w:val="1061"/>
        </w:numPr>
        <w:pStyle w:val="Compact"/>
      </w:pPr>
      <w:hyperlink w:anchor="Xc8c3c1d12acd9ae15bdba27bfb5e6b3c36dbeba">
        <w:r>
          <w:rPr>
            <w:rStyle w:val="Hyperlink"/>
          </w:rPr>
          <w:t xml:space="preserve">Section 7.1.2.3 - Technically-Constrained Non-TLS Subordinate CA Certificate Profile</w:t>
        </w:r>
      </w:hyperlink>
    </w:p>
    <w:p>
      <w:pPr>
        <w:numPr>
          <w:ilvl w:val="3"/>
          <w:numId w:val="1061"/>
        </w:numPr>
        <w:pStyle w:val="Compact"/>
      </w:pPr>
      <w:hyperlink w:anchor="X3a11ccc0762fa70b64286ca02bf471eb0cdabb5">
        <w:r>
          <w:rPr>
            <w:rStyle w:val="Hyperlink"/>
          </w:rPr>
          <w:t xml:space="preserve">Section 7.1.2.4 - Technically-Constrained Precertificate Signing CA Certificate Profile</w:t>
        </w:r>
      </w:hyperlink>
    </w:p>
    <w:p>
      <w:pPr>
        <w:numPr>
          <w:ilvl w:val="3"/>
          <w:numId w:val="1061"/>
        </w:numPr>
        <w:pStyle w:val="Compact"/>
      </w:pPr>
      <w:hyperlink w:anchor="X4b34e41df5400863ce43607cf7e9c043f309c45">
        <w:r>
          <w:rPr>
            <w:rStyle w:val="Hyperlink"/>
          </w:rPr>
          <w:t xml:space="preserve">Section 7.1.2.5 - Technically-Constrained TLS Subordinate CA Certificate Profile</w:t>
        </w:r>
      </w:hyperlink>
    </w:p>
    <w:p>
      <w:pPr>
        <w:numPr>
          <w:ilvl w:val="2"/>
          <w:numId w:val="1059"/>
        </w:numPr>
        <w:pStyle w:val="Compact"/>
      </w:pPr>
      <w:hyperlink w:anchor="X99197482bfd77aca3a2b561b19fa1ecfd02e70d">
        <w:r>
          <w:rPr>
            <w:rStyle w:val="Hyperlink"/>
          </w:rPr>
          <w:t xml:space="preserve">Section 7.1.2.6 - TLS Subordinate CA Certificate Profile</w:t>
        </w:r>
      </w:hyperlink>
    </w:p>
    <w:p>
      <w:pPr>
        <w:numPr>
          <w:ilvl w:val="0"/>
          <w:numId w:val="1057"/>
        </w:numPr>
        <w:pStyle w:val="Compact"/>
      </w:pPr>
      <w:hyperlink w:anchor="Xcda3b49a670e03c0ddaee43338cd2bee31b9631">
        <w:r>
          <w:rPr>
            <w:rStyle w:val="Hyperlink"/>
          </w:rPr>
          <w:t xml:space="preserve">Section 7.1.2.7 - Subscriber (End-Entity) Certificate Profile</w:t>
        </w:r>
      </w:hyperlink>
    </w:p>
    <w:p>
      <w:pPr>
        <w:numPr>
          <w:ilvl w:val="0"/>
          <w:numId w:val="1057"/>
        </w:numPr>
        <w:pStyle w:val="Compact"/>
      </w:pPr>
      <w:hyperlink w:anchor="X9abe9cbfc0842599f0ee8c86e16112f68ee99ce">
        <w:r>
          <w:rPr>
            <w:rStyle w:val="Hyperlink"/>
          </w:rPr>
          <w:t xml:space="preserve">Section 7.1.2.8 - OCSP Responder Certificate Profile</w:t>
        </w:r>
      </w:hyperlink>
    </w:p>
    <w:p>
      <w:pPr>
        <w:numPr>
          <w:ilvl w:val="0"/>
          <w:numId w:val="1057"/>
        </w:numPr>
        <w:pStyle w:val="Compact"/>
      </w:pPr>
      <w:hyperlink w:anchor="Xcb2d3f29b52e459935bf97d91c89d922117914a">
        <w:r>
          <w:rPr>
            <w:rStyle w:val="Hyperlink"/>
          </w:rPr>
          <w:t xml:space="preserve">Section 7.1.2.9 - Precertificate Profile</w:t>
        </w:r>
      </w:hyperlink>
    </w:p>
    <w:bookmarkStart w:id="285" w:name="Xdacc159fcd91102443e9f7b27387435a3784564"/>
    <w:p>
      <w:pPr>
        <w:pStyle w:val="Heading4"/>
      </w:pPr>
      <w:r>
        <w:t xml:space="preserve">7.1.2.1 Root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 encoded</w:t>
            </w:r>
            <w:r>
              <w:t xml:space="preserve"> </w:t>
            </w:r>
            <w:r>
              <w:rPr>
                <w:rStyle w:val="VerbatimChar"/>
              </w:rPr>
              <w:t xml:space="preserve">subject</w:t>
            </w:r>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9a86ad3d05124fa74c0df27bd4cb5bbd27f86dd">
              <w:r>
                <w:rPr>
                  <w:rStyle w:val="Hyperlink"/>
                </w:rPr>
                <w:t xml:space="preserve">Section 7.1.2.1.1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0c65e278351f4ff323416580fc052d6b3dd26fc">
              <w:r>
                <w:rPr>
                  <w:rStyle w:val="Hyperlink"/>
                </w:rPr>
                <w:t xml:space="preserve">Section 7.1.2.1.2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1" w:name="X9a86ad3d05124fa74c0df27bd4cb5bbd27f86dd"/>
    <w:p>
      <w:pPr>
        <w:pStyle w:val="Heading5"/>
      </w:pPr>
      <w:r>
        <w:t xml:space="preserve">7.1.2.1.1 Root CA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2922 days (approx. 8 years)</w:t>
            </w:r>
          </w:p>
        </w:tc>
        <w:tc>
          <w:p>
            <w:pPr>
              <w:pStyle w:val="Compact"/>
              <w:jc w:val="left"/>
            </w:pPr>
            <w:r>
              <w:t xml:space="preserve">9132 days (approx. 25 years)</w:t>
            </w:r>
          </w:p>
        </w:tc>
      </w:tr>
    </w:tbl>
    <w:p>
      <w:pPr>
        <w:pStyle w:val="BodyText"/>
      </w:pPr>
      <w:r>
        <w:rPr>
          <w:bCs/>
          <w:b/>
        </w:rPr>
        <w:t xml:space="preserve">Note</w:t>
      </w:r>
      <w:r>
        <w:t xml:space="preserve">: This restriction applies even in the event of generating a new Root CA Certificate for an existing</w:t>
      </w:r>
      <w:r>
        <w:t xml:space="preserve"> </w:t>
      </w:r>
      <w:r>
        <w:rPr>
          <w:rStyle w:val="VerbatimChar"/>
        </w:rPr>
        <w:t xml:space="preserve">subject</w:t>
      </w:r>
      <w:r>
        <w:t xml:space="preserve"> </w:t>
      </w:r>
      <w:r>
        <w:t xml:space="preserve">and</w:t>
      </w:r>
      <w:r>
        <w:t xml:space="preserve"> </w:t>
      </w:r>
      <w:r>
        <w:rPr>
          <w:rStyle w:val="VerbatimChar"/>
        </w:rPr>
        <w:t xml:space="preserve">subjectPublicKeyInfo</w:t>
      </w:r>
      <w:r>
        <w:t xml:space="preserve"> </w:t>
      </w:r>
      <w:r>
        <w:t xml:space="preserve">(e.g. reissuance). The new CA Certificate MUST conform to these rules.</w:t>
      </w:r>
    </w:p>
    <w:bookmarkEnd w:id="281"/>
    <w:bookmarkStart w:id="282" w:name="X0c65e278351f4ff323416580fc052d6b3dd26fc"/>
    <w:p>
      <w:pPr>
        <w:pStyle w:val="Heading5"/>
      </w:pPr>
      <w:r>
        <w:t xml:space="preserve">7.1.2.1.2 Root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RECOMMENDED</w:t>
            </w:r>
          </w:p>
        </w:tc>
        <w:tc>
          <w:p>
            <w:pPr>
              <w:pStyle w:val="Compact"/>
              <w:jc w:val="left"/>
            </w:pPr>
            <w:r>
              <w:t xml:space="preserve">N</w:t>
            </w:r>
          </w:p>
        </w:tc>
        <w:tc>
          <w:p>
            <w:pPr>
              <w:pStyle w:val="Compact"/>
              <w:jc w:val="left"/>
            </w:pPr>
            <w:r>
              <w:t xml:space="preserve">See</w:t>
            </w:r>
            <w:r>
              <w:t xml:space="preserve"> </w:t>
            </w:r>
            <w:hyperlink w:anchor="X4949c729ad67234ce5e3ee4f8f1e3e3eb8459d4">
              <w:r>
                <w:rPr>
                  <w:rStyle w:val="Hyperlink"/>
                </w:rPr>
                <w:t xml:space="preserve">Section 7.1.2.1.3</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1ebf22da3fc21552216c2794e798c970a139fc6">
              <w:r>
                <w:rPr>
                  <w:rStyle w:val="Hyperlink"/>
                </w:rPr>
                <w:t xml:space="preserve">Section 7.1.2.1.4</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 NOT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certificatePolicies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82"/>
    <w:bookmarkStart w:id="283" w:name="X4949c729ad67234ce5e3ee4f8f1e3e3eb8459d4"/>
    <w:p>
      <w:pPr>
        <w:pStyle w:val="Heading5"/>
      </w:pPr>
      <w:r>
        <w:t xml:space="preserve">7.1.2.1.3 Root CA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283"/>
    <w:bookmarkStart w:id="284" w:name="X1ebf22da3fc21552216c2794e798c970a139fc6"/>
    <w:p>
      <w:pPr>
        <w:pStyle w:val="Heading5"/>
      </w:pPr>
      <w:r>
        <w:t xml:space="preserve">7.1.2.1.4 Root CA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NOT RECOMMENDED</w:t>
            </w:r>
          </w:p>
        </w:tc>
      </w:tr>
    </w:tbl>
    <w:bookmarkEnd w:id="284"/>
    <w:bookmarkEnd w:id="285"/>
    <w:bookmarkStart w:id="295" w:name="Xb746bb0b8a47d793259530ec7ac4ab811a8eaa8"/>
    <w:p>
      <w:pPr>
        <w:pStyle w:val="Heading4"/>
      </w:pPr>
      <w:r>
        <w:t xml:space="preserve">7.1.2.2 Cross-Certified Subordinate CA Certificate Profile</w:t>
      </w:r>
    </w:p>
    <w:p>
      <w:pPr>
        <w:pStyle w:val="FirstParagraph"/>
      </w:pPr>
      <w:r>
        <w:t xml:space="preserve">This Certificate Profile MAY be used when issuing a CA Certificate using the same Subject Name and Subject Public Key Information as one or more existing CA Certificate(s), whether a Root CA Certificate or Subordinate CA Certificate.</w:t>
      </w:r>
    </w:p>
    <w:p>
      <w:pPr>
        <w:pStyle w:val="BodyText"/>
      </w:pPr>
      <w:r>
        <w:t xml:space="preserve">Before issuing a Cross-Certified Subordinate CA, the Issuing CA MUST confirm that the existing CA Certificate(s) are subject to these Baseline Requirements and were issued in compliance with the then-current version of the Baseline Requirements at time of issuance.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7f5a16365266d2d6f69cf85f3f98e6dce3d61b6">
              <w:r>
                <w:rPr>
                  <w:rStyle w:val="Hyperlink"/>
                </w:rPr>
                <w:t xml:space="preserve">Section 7.1.2.2.1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50bfc557030e61e9b0fa033e1ae868a47750f31">
              <w:r>
                <w:rPr>
                  <w:rStyle w:val="Hyperlink"/>
                </w:rPr>
                <w:t xml:space="preserve">Section 7.1.2.2.2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80c85c59058992d29ad7db76f674c0549be051e">
              <w:r>
                <w:rPr>
                  <w:rStyle w:val="Hyperlink"/>
                </w:rPr>
                <w:t xml:space="preserve">Section 7.1.2.2.3</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86" w:name="X7f5a16365266d2d6f69cf85f3f98e6dce3d61b6"/>
    <w:p>
      <w:pPr>
        <w:pStyle w:val="Heading5"/>
      </w:pPr>
      <w:r>
        <w:t xml:space="preserve">7.1.2.2.1 Cross-Certified Subordinate CA Validity</w:t>
      </w:r>
    </w:p>
    <w:tbl>
      <w:tblPr>
        <w:tblStyle w:val="Table"/>
        <w:tblW w:type="pct" w:w="5000.0"/>
        <w:tblLook w:firstRow="1" w:lastRow="0" w:firstColumn="0" w:lastColumn="0" w:noHBand="0" w:noVBand="0"/>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The earlier of one day prior to the time of signing or the earliest</w:t>
            </w:r>
            <w:r>
              <w:t xml:space="preserve"> </w:t>
            </w:r>
            <w:r>
              <w:rPr>
                <w:rStyle w:val="VerbatimChar"/>
              </w:rPr>
              <w:t xml:space="preserve">notBefore</w:t>
            </w:r>
            <w:r>
              <w:t xml:space="preserve"> </w:t>
            </w:r>
            <w:r>
              <w:t xml:space="preserve">date of the existing CA Certificate(s)</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286"/>
    <w:bookmarkStart w:id="287" w:name="X50bfc557030e61e9b0fa033e1ae868a47750f31"/>
    <w:p>
      <w:pPr>
        <w:pStyle w:val="Heading5"/>
      </w:pPr>
      <w:r>
        <w:t xml:space="preserve">7.1.2.2.2 Cross-Certified Subordinate CA Naming</w:t>
      </w:r>
    </w:p>
    <w:p>
      <w:pPr>
        <w:pStyle w:val="FirstParagraph"/>
      </w:pPr>
      <w:r>
        <w:t xml:space="preserve">The</w:t>
      </w:r>
      <w:r>
        <w:t xml:space="preserve"> </w:t>
      </w:r>
      <w:r>
        <w:rPr>
          <w:rStyle w:val="VerbatimChar"/>
        </w:rPr>
        <w:t xml:space="preserve">subject</w:t>
      </w:r>
      <w:r>
        <w:t xml:space="preserve"> </w:t>
      </w:r>
      <w:r>
        <w:t xml:space="preserve">MUST comply with the requirements of</w:t>
      </w:r>
      <w:r>
        <w:t xml:space="preserve"> </w:t>
      </w:r>
      <w:hyperlink w:anchor="X551a1f9df7ab3f98f6d6d5943e4a45a5bb83086">
        <w:r>
          <w:rPr>
            <w:rStyle w:val="Hyperlink"/>
          </w:rPr>
          <w:t xml:space="preserve">Section 7.1.4</w:t>
        </w:r>
      </w:hyperlink>
      <w:r>
        <w:t xml:space="preserve">, or, if the existing CA Certificate was issued in compliance with the then-current version of the Baseline Requirements, the encoded</w:t>
      </w:r>
      <w:r>
        <w:t xml:space="preserve"> </w:t>
      </w:r>
      <w:r>
        <w:rPr>
          <w:rStyle w:val="VerbatimChar"/>
        </w:rPr>
        <w:t xml:space="preserve">subject</w:t>
      </w:r>
      <w:r>
        <w:t xml:space="preserve"> </w:t>
      </w:r>
      <w:r>
        <w:t xml:space="preserve">name MUST be byte-for-byte identical to the encoded</w:t>
      </w:r>
      <w:r>
        <w:t xml:space="preserve"> </w:t>
      </w:r>
      <w:r>
        <w:rPr>
          <w:rStyle w:val="VerbatimChar"/>
        </w:rPr>
        <w:t xml:space="preserve">subject</w:t>
      </w:r>
      <w:r>
        <w:t xml:space="preserve"> </w:t>
      </w:r>
      <w:r>
        <w:t xml:space="preserve">name of the existing CA Certificate.</w:t>
      </w:r>
    </w:p>
    <w:p>
      <w:pPr>
        <w:pStyle w:val="BodyText"/>
      </w:pPr>
      <w:r>
        <w:rPr>
          <w:bCs/>
          <w:b/>
        </w:rPr>
        <w:t xml:space="preserve">Note</w:t>
      </w:r>
      <w:r>
        <w:t xml:space="preserve">: The above exception allows the CAs to issue Cross-Certified Subordinate CA Certificates, provided that the existing CA Certificate complied with the Baseline Requirements in force at time of issuance. This allows the requirements of</w:t>
      </w:r>
      <w:r>
        <w:t xml:space="preserve"> </w:t>
      </w:r>
      <w:hyperlink w:anchor="X551a1f9df7ab3f98f6d6d5943e4a45a5bb83086">
        <w:r>
          <w:rPr>
            <w:rStyle w:val="Hyperlink"/>
          </w:rPr>
          <w:t xml:space="preserve">Section 7.1.4</w:t>
        </w:r>
      </w:hyperlink>
      <w:r>
        <w:t xml:space="preserve"> </w:t>
      </w:r>
      <w:r>
        <w:t xml:space="preserve">to be improved over time, while still permitting Cross-Certification. If the existing CA Certificate did not comply, issuing a Cross-Certificate is not permitted.</w:t>
      </w:r>
    </w:p>
    <w:bookmarkEnd w:id="287"/>
    <w:bookmarkStart w:id="292" w:name="X80c85c59058992d29ad7db76f674c0549be051e"/>
    <w:p>
      <w:pPr>
        <w:pStyle w:val="Heading5"/>
      </w:pPr>
      <w:r>
        <w:t xml:space="preserve">7.1.2.2.3 Cross-Certified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88"/>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t xml:space="preserve">In addition to the above, extKeyUsage extension requirements vary based on the relationship between the Issuer and Subject organizations represented in the Cross-Certificate.</w:t>
      </w:r>
    </w:p>
    <w:p>
      <w:pPr>
        <w:pStyle w:val="BodyText"/>
      </w:pPr>
      <w:r>
        <w:t xml:space="preserve">The extKeyUsage extension MAY be</w:t>
      </w:r>
      <w:r>
        <w:t xml:space="preserve"> </w:t>
      </w:r>
      <w:r>
        <w:t xml:space="preserve">“</w:t>
      </w:r>
      <w:r>
        <w:t xml:space="preserve">unrestricted</w:t>
      </w:r>
      <w:r>
        <w:t xml:space="preserve">”</w:t>
      </w:r>
      <w:r>
        <w:t xml:space="preserve"> </w:t>
      </w:r>
      <w:r>
        <w:t xml:space="preserve">as described in the following table if:</w:t>
      </w:r>
      <w:r>
        <w:t xml:space="preserve"> </w:t>
      </w:r>
      <w:r>
        <w:t xml:space="preserve">- the organizationName represented in the Issuer and Subject names of the corresponding certificate are either:</w:t>
      </w:r>
      <w:r>
        <w:t xml:space="preserve"> </w:t>
      </w:r>
      <w:r>
        <w:t xml:space="preserve">- the same, or</w:t>
      </w:r>
      <w:r>
        <w:t xml:space="preserve"> </w:t>
      </w:r>
      <w:r>
        <w:t xml:space="preserve">- the organizationName represented in the Subject name is an affiliate of the organizationName represented in the Issuer name</w:t>
      </w:r>
      <w:r>
        <w:t xml:space="preserve"> </w:t>
      </w:r>
      <w:r>
        <w:t xml:space="preserve">- the corresponding CA represented by the Subject of the Cross-Certificate is operated by the same organization as the Issuing CA or an Affiliate of the Issuing CA organization.</w:t>
      </w:r>
    </w:p>
    <w:p>
      <w:pPr>
        <w:pStyle w:val="TableCaption"/>
      </w:pPr>
      <w:r>
        <w:t xml:space="preserve">Cross-Certified Subordinate CA with Unrestricted EKU</w:t>
      </w:r>
    </w:p>
    <w:tbl>
      <w:tblPr>
        <w:tblStyle w:val="Table"/>
        <w:tblW w:type="pct" w:w="0.0"/>
        <w:tblLook w:firstRow="1" w:lastRow="0" w:firstColumn="0" w:lastColumn="0" w:noHBand="0" w:noVBand="0"/>
        <w:tblCaption w:val="Cross-Certified Subordinate CA with Un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SHOULD</w:t>
            </w:r>
            <w:r>
              <w:rPr>
                <w:rStyle w:val="FootnoteReference"/>
              </w:rPr>
              <w:footnoteReference w:id="289"/>
            </w:r>
          </w:p>
        </w:tc>
        <w:tc>
          <w:p>
            <w:pPr>
              <w:pStyle w:val="Compact"/>
              <w:jc w:val="left"/>
            </w:pPr>
            <w:r>
              <w:t xml:space="preserve">N</w:t>
            </w:r>
          </w:p>
        </w:tc>
        <w:tc>
          <w:p>
            <w:pPr>
              <w:pStyle w:val="Compact"/>
              <w:jc w:val="left"/>
            </w:pPr>
            <w:r>
              <w:t xml:space="preserve">See</w:t>
            </w:r>
            <w:r>
              <w:t xml:space="preserve"> </w:t>
            </w:r>
            <w:hyperlink w:anchor="Xfa280f6b124f2d61670fb3c075008e0187b28d6">
              <w:r>
                <w:rPr>
                  <w:rStyle w:val="Hyperlink"/>
                </w:rPr>
                <w:t xml:space="preserve">Section 7.1.2.2.4</w:t>
              </w:r>
            </w:hyperlink>
          </w:p>
        </w:tc>
      </w:tr>
    </w:tbl>
    <w:p>
      <w:pPr>
        <w:pStyle w:val="BodyText"/>
      </w:pPr>
      <w:r>
        <w:t xml:space="preserve">In all other cases, the extKeyUsage extension MUST be</w:t>
      </w:r>
      <w:r>
        <w:t xml:space="preserve"> </w:t>
      </w:r>
      <w:r>
        <w:t xml:space="preserve">“</w:t>
      </w:r>
      <w:r>
        <w:t xml:space="preserve">restricted</w:t>
      </w:r>
      <w:r>
        <w:t xml:space="preserve">”</w:t>
      </w:r>
      <w:r>
        <w:t xml:space="preserve"> </w:t>
      </w:r>
      <w:r>
        <w:t xml:space="preserve">as described in the following table:</w:t>
      </w:r>
    </w:p>
    <w:p>
      <w:pPr>
        <w:pStyle w:val="TableCaption"/>
      </w:pPr>
      <w:r>
        <w:t xml:space="preserve">Cross-Certified Subordinate CA with Restricted EKU</w:t>
      </w:r>
    </w:p>
    <w:tbl>
      <w:tblPr>
        <w:tblStyle w:val="Table"/>
        <w:tblW w:type="pct" w:w="0.0"/>
        <w:tblLook w:firstRow="1" w:lastRow="0" w:firstColumn="0" w:lastColumn="0" w:noHBand="0" w:noVBand="0"/>
        <w:tblCaption w:val="Cross-Certified Subordinate CA with Restricted EKU"/>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1"/>
            </w:r>
          </w:p>
        </w:tc>
        <w:tc>
          <w:p>
            <w:pPr>
              <w:pStyle w:val="Compact"/>
              <w:jc w:val="left"/>
            </w:pPr>
            <w:r>
              <w:t xml:space="preserve">N</w:t>
            </w:r>
          </w:p>
        </w:tc>
        <w:tc>
          <w:p>
            <w:pPr>
              <w:pStyle w:val="Compact"/>
              <w:jc w:val="left"/>
            </w:pPr>
            <w:r>
              <w:t xml:space="preserve">See</w:t>
            </w:r>
            <w:r>
              <w:t xml:space="preserve"> </w:t>
            </w:r>
            <w:hyperlink w:anchor="X5dd668774417aa67fd4b85e9a4d7db28497f8c2">
              <w:r>
                <w:rPr>
                  <w:rStyle w:val="Hyperlink"/>
                </w:rPr>
                <w:t xml:space="preserve">Section 7.1.2.2.5</w:t>
              </w:r>
            </w:hyperlink>
          </w:p>
        </w:tc>
      </w:tr>
    </w:tbl>
    <w:bookmarkEnd w:id="292"/>
    <w:bookmarkStart w:id="293" w:name="Xfa280f6b124f2d61670fb3c075008e0187b28d6"/>
    <w:p>
      <w:pPr>
        <w:pStyle w:val="Heading5"/>
      </w:pPr>
      <w:r>
        <w:t xml:space="preserve">7.1.2.2.4 Cross-Certified Subordinate CA Extended Key Usage - Unrestricted</w:t>
      </w:r>
    </w:p>
    <w:p>
      <w:pPr>
        <w:pStyle w:val="TableCaption"/>
      </w:pPr>
      <w:r>
        <w:t xml:space="preserve">Unrestricted Extended Key Usage Purposes (Affiliated Cross-Certified CA)</w:t>
      </w:r>
    </w:p>
    <w:tbl>
      <w:tblPr>
        <w:tblStyle w:val="Table"/>
        <w:tblW w:type="pct" w:w="5000.0"/>
        <w:tblLook w:firstRow="1" w:lastRow="0" w:firstColumn="0" w:lastColumn="0" w:noHBand="0" w:noVBand="0"/>
        <w:tblCaption w:val="Unrestricted Extended Key Usage Purposes (Affiliated Cross-Certified CA)"/>
      </w:tblPr>
      <w:tblGrid>
        <w:gridCol w:w="2376"/>
        <w:gridCol w:w="5544"/>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anyExtendedKeyUsage</w:t>
            </w:r>
          </w:p>
        </w:tc>
        <w:tc>
          <w:p>
            <w:pPr>
              <w:pStyle w:val="Compact"/>
              <w:jc w:val="left"/>
            </w:pPr>
            <w:r>
              <w:t xml:space="preserve">The special extended key usage to indicate there are no restrictions applied. If present, this MUST be the only key usage present.</w:t>
            </w:r>
          </w:p>
        </w:tc>
      </w:tr>
      <w:tr>
        <w:tc>
          <w:p>
            <w:pPr>
              <w:pStyle w:val="Compact"/>
              <w:jc w:val="left"/>
            </w:pPr>
            <w:r>
              <w:t xml:space="preserve">Any other value</w:t>
            </w:r>
          </w:p>
        </w:tc>
        <w:tc>
          <w:p>
            <w:pPr>
              <w:pStyle w:val="Compact"/>
              <w:jc w:val="left"/>
            </w:pPr>
            <w:r>
              <w:t xml:space="preserve">CAs MUST NOT include any other key usage with the</w:t>
            </w:r>
            <w:r>
              <w:t xml:space="preserve"> </w:t>
            </w:r>
            <w:r>
              <w:rPr>
                <w:rStyle w:val="VerbatimChar"/>
              </w:rPr>
              <w:t xml:space="preserve">anyExtendedKeyUsage</w:t>
            </w:r>
            <w:r>
              <w:t xml:space="preserve"> </w:t>
            </w:r>
            <w:r>
              <w:t xml:space="preserve">key usage present.</w:t>
            </w:r>
          </w:p>
        </w:tc>
      </w:tr>
    </w:tbl>
    <w:p>
      <w:pPr>
        <w:pStyle w:val="BodyText"/>
      </w:pPr>
      <w:r>
        <w:t xml:space="preserve">Alternatively, if the Issuing CA does not use this form, then the Extended Key Usage extension, if present, MUST be encoded as specified in</w:t>
      </w:r>
      <w:r>
        <w:t xml:space="preserve"> </w:t>
      </w:r>
      <w:hyperlink w:anchor="X5dd668774417aa67fd4b85e9a4d7db28497f8c2">
        <w:r>
          <w:rPr>
            <w:rStyle w:val="Hyperlink"/>
          </w:rPr>
          <w:t xml:space="preserve">Section 7.1.2.2.5</w:t>
        </w:r>
      </w:hyperlink>
      <w:r>
        <w:t xml:space="preserve">.</w:t>
      </w:r>
    </w:p>
    <w:bookmarkEnd w:id="293"/>
    <w:bookmarkStart w:id="294" w:name="X5dd668774417aa67fd4b85e9a4d7db28497f8c2"/>
    <w:p>
      <w:pPr>
        <w:pStyle w:val="Heading5"/>
      </w:pPr>
      <w:r>
        <w:t xml:space="preserve">7.1.2.2.5 Cross-Certified Subordinate CA Extended Key Usage - Restricted</w:t>
      </w:r>
    </w:p>
    <w:p>
      <w:pPr>
        <w:pStyle w:val="TableCaption"/>
      </w:pPr>
      <w:r>
        <w:t xml:space="preserve">Restricted TLS Cross-Certified Subordinate CA Extended Key Usage Purposes (i.e., for restricted Cross-Certified Subordinate CAs issuing TLS certificates directly or transitively)</w:t>
      </w:r>
    </w:p>
    <w:tbl>
      <w:tblPr>
        <w:tblStyle w:val="Table"/>
        <w:tblW w:type="pct" w:w="0.0"/>
        <w:tblLook w:firstRow="1" w:lastRow="0" w:firstColumn="0" w:lastColumn="0" w:noHBand="0" w:noVBand="0"/>
        <w:tblCaption w:val="Restricted TLS Cross-Certified Subordinate CA Extended Key Usage Purposes (i.e., for restricted Cross-Certified Subordinate CAs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be present.</w:t>
            </w:r>
          </w:p>
        </w:tc>
      </w:tr>
      <w:tr>
        <w:tc>
          <w:p>
            <w:pPr>
              <w:pStyle w:val="Compact"/>
              <w:jc w:val="left"/>
            </w:pPr>
            <w:r>
              <w:rPr>
                <w:rStyle w:val="VerbatimChar"/>
              </w:rPr>
              <w:t xml:space="preserve">id-kp-clientAuth</w:t>
            </w:r>
          </w:p>
        </w:tc>
        <w:tc>
          <w:p>
            <w:pPr>
              <w:pStyle w:val="Compact"/>
              <w:jc w:val="left"/>
            </w:pPr>
            <w:r>
              <w:t xml:space="preserve">MAY be present.</w:t>
            </w:r>
          </w:p>
        </w:tc>
      </w:tr>
      <w:tr>
        <w:tc>
          <w:p>
            <w:pPr>
              <w:pStyle w:val="Compact"/>
              <w:jc w:val="left"/>
            </w:pPr>
            <w:r>
              <w:rPr>
                <w:rStyle w:val="VerbatimChar"/>
              </w:rPr>
              <w:t xml:space="preserve">id-kp-emailProtection</w:t>
            </w:r>
          </w:p>
        </w:tc>
        <w:tc>
          <w:p>
            <w:pPr>
              <w:pStyle w:val="Compact"/>
              <w:jc w:val="left"/>
            </w:pPr>
            <w:r>
              <w:t xml:space="preserve">MUST NOT be present.</w:t>
            </w:r>
          </w:p>
        </w:tc>
      </w:tr>
      <w:tr>
        <w:tc>
          <w:p>
            <w:pPr>
              <w:pStyle w:val="Compact"/>
              <w:jc w:val="left"/>
            </w:pPr>
            <w:r>
              <w:rPr>
                <w:rStyle w:val="VerbatimChar"/>
              </w:rPr>
              <w:t xml:space="preserve">id-kp-codeSigning</w:t>
            </w:r>
          </w:p>
        </w:tc>
        <w:tc>
          <w:p>
            <w:pPr>
              <w:pStyle w:val="Compact"/>
              <w:jc w:val="left"/>
            </w:pPr>
            <w:r>
              <w:t xml:space="preserve">MUST NOT be present.</w:t>
            </w:r>
          </w:p>
        </w:tc>
      </w:tr>
      <w:tr>
        <w:tc>
          <w:p>
            <w:pPr>
              <w:pStyle w:val="Compact"/>
              <w:jc w:val="left"/>
            </w:pPr>
            <w:r>
              <w:rPr>
                <w:rStyle w:val="VerbatimChar"/>
              </w:rPr>
              <w:t xml:space="preserve">id-kp-timeStamping</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NOT RECOMMENDED.</w:t>
            </w:r>
          </w:p>
        </w:tc>
      </w:tr>
    </w:tbl>
    <w:p/>
    <w:p>
      <w:pPr>
        <w:pStyle w:val="TableCaption"/>
      </w:pPr>
      <w:r>
        <w:t xml:space="preserve">Restricted Non-TLS Cross-Certified Subordinate CA Extended Key Usage Purposes (i.e., for restricted Cross-Certified Subordinate CAs not issuing TLS certificates directly or transitively)</w:t>
      </w:r>
    </w:p>
    <w:tbl>
      <w:tblPr>
        <w:tblStyle w:val="Table"/>
        <w:tblW w:type="pct" w:w="0.0"/>
        <w:tblLook w:firstRow="1" w:lastRow="0" w:firstColumn="0" w:lastColumn="0" w:noHBand="0" w:noVBand="0"/>
        <w:tblCaption w:val="Restricted Non-TLS Cross-Certified Subordinate CA Extended Key Usage Purposes (i.e., for restricted Cross-Certified Subordinate CAs not issuing TLS certificates directly or transitively)"/>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id-kp-serverAuth</w:t>
            </w:r>
          </w:p>
        </w:tc>
        <w:tc>
          <w:p>
            <w:pPr>
              <w:pStyle w:val="Compact"/>
              <w:jc w:val="left"/>
            </w:pPr>
            <w:r>
              <w:t xml:space="preserve">MUST NOT be present.</w:t>
            </w:r>
          </w:p>
        </w:tc>
      </w:tr>
      <w:tr>
        <w:tc>
          <w:p>
            <w:pPr>
              <w:pStyle w:val="Compact"/>
              <w:jc w:val="left"/>
            </w:pPr>
            <w:r>
              <w:rPr>
                <w:rStyle w:val="VerbatimChar"/>
              </w:rPr>
              <w:t xml:space="preserve">anyExtendedKeyUsage</w:t>
            </w:r>
          </w:p>
        </w:tc>
        <w:tc>
          <w:p>
            <w:pPr>
              <w:pStyle w:val="Compact"/>
              <w:jc w:val="left"/>
            </w:pPr>
            <w:r>
              <w:t xml:space="preserve">MUST NOT be present.</w:t>
            </w:r>
          </w:p>
        </w:tc>
      </w:tr>
      <w:tr>
        <w:tc>
          <w:p>
            <w:pPr>
              <w:pStyle w:val="Compact"/>
              <w:jc w:val="left"/>
            </w:pPr>
            <w:r>
              <w:t xml:space="preserve">Any other value</w:t>
            </w:r>
          </w:p>
        </w:tc>
        <w:tc>
          <w:p>
            <w:pPr>
              <w:pStyle w:val="Compact"/>
              <w:jc w:val="left"/>
            </w:pPr>
            <w:r>
              <w:t xml:space="preserve">MAY be present.</w:t>
            </w:r>
          </w:p>
        </w:tc>
      </w:tr>
    </w:tbl>
    <w:p>
      <w:pPr>
        <w:pStyle w:val="BodyText"/>
      </w:pPr>
      <w:r>
        <w:t xml:space="preserve">Each included Extended Key Usage key usage purpose:</w:t>
      </w:r>
    </w:p>
    <w:p>
      <w:pPr>
        <w:numPr>
          <w:ilvl w:val="0"/>
          <w:numId w:val="1062"/>
        </w:numPr>
        <w:pStyle w:val="Compact"/>
      </w:pPr>
      <w:r>
        <w:t xml:space="preserve">MUST apply in the context of the public Internet (e.g. MUST NOT be for a service that is only valid in a privately managed network), unless:</w:t>
      </w:r>
    </w:p>
    <w:p>
      <w:pPr>
        <w:numPr>
          <w:ilvl w:val="1"/>
          <w:numId w:val="1063"/>
        </w:numPr>
        <w:pStyle w:val="Compact"/>
      </w:pPr>
      <w:r>
        <w:t xml:space="preserve">the key usage purpose falls within an OID arc for which the Applicant demonstrates ownership; or,</w:t>
      </w:r>
    </w:p>
    <w:p>
      <w:pPr>
        <w:numPr>
          <w:ilvl w:val="1"/>
          <w:numId w:val="1063"/>
        </w:numPr>
        <w:pStyle w:val="Compact"/>
      </w:pPr>
      <w:r>
        <w:t xml:space="preserve">the Applicant can otherwise demonstrate the right to assert the key usage purpose in a public context.</w:t>
      </w:r>
    </w:p>
    <w:p>
      <w:pPr>
        <w:numPr>
          <w:ilvl w:val="0"/>
          <w:numId w:val="1062"/>
        </w:numPr>
        <w:pStyle w:val="Compact"/>
      </w:pPr>
      <w:r>
        <w:t xml:space="preserve">MUST NOT include semantics that will mislead the Relying Party about the certificate information verified by the CA, such as including a key usage purpose asserting storage on a smart card, where the CA is not able to verify that the corresponding Private Key is confined to such hardware due to remote issuance.</w:t>
      </w:r>
    </w:p>
    <w:p>
      <w:pPr>
        <w:numPr>
          <w:ilvl w:val="0"/>
          <w:numId w:val="1062"/>
        </w:numPr>
        <w:pStyle w:val="Compact"/>
      </w:pPr>
      <w:r>
        <w:t xml:space="preserve">MUST be verified by the Issuing CA (i.e. the Issuing CA MUST verify the Cross-Certified Subordinate CA is authorized to assert the key usage purpose).</w:t>
      </w:r>
    </w:p>
    <w:p>
      <w:pPr>
        <w:pStyle w:val="FirstParagraph"/>
      </w:pPr>
      <w:r>
        <w:t xml:space="preserve">CAs MUST NOT include additional key usage purposes unless the CA is aware of a reason for including the key usage purpose in the Certificate.</w:t>
      </w:r>
    </w:p>
    <w:bookmarkEnd w:id="294"/>
    <w:bookmarkEnd w:id="295"/>
    <w:bookmarkStart w:id="301" w:name="Xc8c3c1d12acd9ae15bdba27bfb5e6b3c36dbeba"/>
    <w:p>
      <w:pPr>
        <w:pStyle w:val="Heading4"/>
      </w:pPr>
      <w:r>
        <w:t xml:space="preserve">7.1.2.3 Technically Constrained Non-TLS Subordinate CA Certificate Profile</w:t>
      </w:r>
    </w:p>
    <w:p>
      <w:pPr>
        <w:pStyle w:val="FirstParagraph"/>
      </w:pPr>
      <w:r>
        <w:t xml:space="preserve">This Certificate Profile MAY be used when issuing a CA Certificate that will be considered Technically Constrained, and which will not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24c23bd25cd5664e271251c760e7507ccb4d28">
              <w:r>
                <w:rPr>
                  <w:rStyle w:val="Hyperlink"/>
                </w:rPr>
                <w:t xml:space="preserve">Section 7.1.2.3.1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298" w:name="Xb24c23bd25cd5664e271251c760e7507ccb4d28"/>
    <w:p>
      <w:pPr>
        <w:pStyle w:val="Heading5"/>
      </w:pPr>
      <w:r>
        <w:t xml:space="preserve">7.1.2.3.1 Technically Constrained Non-TLS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296"/>
            </w:r>
          </w:p>
        </w:tc>
        <w:tc>
          <w:p>
            <w:pPr>
              <w:pStyle w:val="Compact"/>
              <w:jc w:val="left"/>
            </w:pPr>
            <w:r>
              <w:t xml:space="preserve">N</w:t>
            </w:r>
          </w:p>
        </w:tc>
        <w:tc>
          <w:p>
            <w:pPr>
              <w:pStyle w:val="Compact"/>
              <w:jc w:val="left"/>
            </w:pPr>
            <w:r>
              <w:t xml:space="preserve">See</w:t>
            </w:r>
            <w:r>
              <w:t xml:space="preserve"> </w:t>
            </w:r>
            <w:hyperlink w:anchor="X8529b5b12de55de4d022a84914bbf1e786f6d91">
              <w:r>
                <w:rPr>
                  <w:rStyle w:val="Hyperlink"/>
                </w:rPr>
                <w:t xml:space="preserve">Section 7.1.2.3.3</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certificatePolicies</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2478fd9cb54746111caa2b57ba59ff61cc6be92">
              <w:r>
                <w:rPr>
                  <w:rStyle w:val="Hyperlink"/>
                </w:rPr>
                <w:t xml:space="preserve">Section 7.1.2.3.2</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297"/>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298"/>
    <w:bookmarkStart w:id="299" w:name="X2478fd9cb54746111caa2b57ba59ff61cc6be92"/>
    <w:p>
      <w:pPr>
        <w:pStyle w:val="Heading5"/>
      </w:pPr>
      <w:r>
        <w:t xml:space="preserve">7.1.2.3.2 Technically Constrained Non-TLS Subordinate CA Certificate Policies</w:t>
      </w:r>
    </w:p>
    <w:p>
      <w:pPr>
        <w:pStyle w:val="FirstParagraph"/>
      </w:pPr>
      <w:r>
        <w:t xml:space="preserve">If present, the Certificate Policies extension MUST be formatted as one of the two tables below:</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 NOT</w:t>
            </w:r>
          </w:p>
        </w:tc>
        <w:tc>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299"/>
    <w:bookmarkStart w:id="300" w:name="X8529b5b12de55de4d022a84914bbf1e786f6d91"/>
    <w:p>
      <w:pPr>
        <w:pStyle w:val="Heading5"/>
      </w:pPr>
      <w:r>
        <w:t xml:space="preserve">7.1.2.3.3 Technically Constrained Non-TLS Subordinate CA Extended Key Usage</w:t>
      </w:r>
    </w:p>
    <w:p>
      <w:pPr>
        <w:pStyle w:val="FirstParagraph"/>
      </w:pPr>
      <w:r>
        <w:t xml:space="preserve">The Issuing CA MUST verify that the Subordinate CA Certificate is authorized to issue certificates for each included extended key usage purpose. Multiple, independent key purposes (e.g. </w:t>
      </w:r>
      <w:r>
        <w:rPr>
          <w:rStyle w:val="VerbatimChar"/>
        </w:rPr>
        <w:t xml:space="preserve">id-kp-timeStamping</w:t>
      </w:r>
      <w:r>
        <w:t xml:space="preserve"> </w:t>
      </w:r>
      <w:r>
        <w:t xml:space="preserve">and</w:t>
      </w:r>
      <w:r>
        <w:t xml:space="preserve"> </w:t>
      </w:r>
      <w:r>
        <w:rPr>
          <w:rStyle w:val="VerbatimChar"/>
        </w:rPr>
        <w:t xml:space="preserve">id-kp-codeSigning</w:t>
      </w:r>
      <w:r>
        <w:t xml:space="preserve">) are NOT RECOMMENDED.</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MAY</w:t>
            </w:r>
          </w:p>
        </w:tc>
      </w:tr>
    </w:tbl>
    <w:bookmarkEnd w:id="300"/>
    <w:bookmarkEnd w:id="301"/>
    <w:bookmarkStart w:id="308" w:name="X3a11ccc0762fa70b64286ca02bf471eb0cdabb5"/>
    <w:p>
      <w:pPr>
        <w:pStyle w:val="Heading4"/>
      </w:pPr>
      <w:r>
        <w:t xml:space="preserve">7.1.2.4 Technically Constrained Precertificate Signing CA Certificate Profile</w:t>
      </w:r>
    </w:p>
    <w:p>
      <w:pPr>
        <w:pStyle w:val="FirstParagraph"/>
      </w:pPr>
      <w:r>
        <w:t xml:space="preserve">This Certificate Profile MUST be used when issuing a CA Certificate that will be used as a Precertificate Signing CA, as described in</w:t>
      </w:r>
      <w:r>
        <w:t xml:space="preserve"> </w:t>
      </w:r>
      <w:hyperlink r:id="rId302">
        <w:r>
          <w:rPr>
            <w:rStyle w:val="Hyperlink"/>
          </w:rPr>
          <w:t xml:space="preserve">RFC 6962, Section 3.1</w:t>
        </w:r>
      </w:hyperlink>
      <w:r>
        <w:t xml:space="preserve">. If a CA Certificate conforms to this profile, it is considered Technically Constrained.</w:t>
      </w:r>
    </w:p>
    <w:p>
      <w:pPr>
        <w:pStyle w:val="BodyText"/>
      </w:pPr>
      <w:r>
        <w:t xml:space="preserve">A Precertificate Signing CA MUST only be used to sign Precertificates, as defined in</w:t>
      </w:r>
      <w:r>
        <w:t xml:space="preserve"> </w:t>
      </w:r>
      <w:hyperlink w:anchor="Xcb2d3f29b52e459935bf97d91c89d922117914a">
        <w:r>
          <w:rPr>
            <w:rStyle w:val="Hyperlink"/>
          </w:rPr>
          <w:t xml:space="preserve">Section 7.1.2.9</w:t>
        </w:r>
      </w:hyperlink>
      <w:r>
        <w:t xml:space="preserve">. When a Precertificate Signing CA issues a Precertificate, it shall be interpreted as if the Issuing CA of the Precertificate Signing CA has issued a Certificate with a matching</w:t>
      </w:r>
      <w:r>
        <w:t xml:space="preserve"> </w:t>
      </w:r>
      <w:r>
        <w:rPr>
          <w:rStyle w:val="VerbatimChar"/>
        </w:rPr>
        <w:t xml:space="preserve">tbsCertificate</w:t>
      </w:r>
      <w:r>
        <w:t xml:space="preserve"> </w:t>
      </w:r>
      <w:r>
        <w:t xml:space="preserve">of the Precertificate, after applying the modifications specified in</w:t>
      </w:r>
      <w:r>
        <w:t xml:space="preserve"> </w:t>
      </w:r>
      <w:hyperlink r:id="rId303">
        <w:r>
          <w:rPr>
            <w:rStyle w:val="Hyperlink"/>
          </w:rPr>
          <w:t xml:space="preserve">RFC 6962, Section 3.2</w:t>
        </w:r>
      </w:hyperlink>
      <w:r>
        <w:t xml:space="preserve">.</w:t>
      </w:r>
    </w:p>
    <w:p>
      <w:pPr>
        <w:pStyle w:val="BodyText"/>
      </w:pPr>
      <w:r>
        <w:t xml:space="preserve">As noted in RFC 6962, Section 3.2, the</w:t>
      </w:r>
      <w:r>
        <w:t xml:space="preserve"> </w:t>
      </w:r>
      <w:r>
        <w:rPr>
          <w:rStyle w:val="VerbatimChar"/>
        </w:rPr>
        <w:t xml:space="preserve">signature</w:t>
      </w:r>
      <w:r>
        <w:t xml:space="preserve"> </w:t>
      </w:r>
      <w:r>
        <w:t xml:space="preserve">field of a Precertificate is not altered as part of these modifications. As such, the Precertificate Signing CA MUST use the same signature algorithm as the Issuing CA when issuing Precertificates, and, correspondingly, MUST use a public key of the same public key algorithm as the Issuing CA, although MAY use a different CA Key Pair.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The algorithm identifier MUST be byte-for-byte identical to the algorithm identifier of the</w:t>
            </w:r>
            <w:r>
              <w:t xml:space="preserve"> </w:t>
            </w:r>
            <w:r>
              <w:rPr>
                <w:rStyle w:val="VerbatimChar"/>
              </w:rPr>
              <w:t xml:space="preserve">subjectPublicKeyInfo</w:t>
            </w:r>
            <w:r>
              <w:t xml:space="preserve"> </w:t>
            </w:r>
            <w:r>
              <w:t xml:space="preserve">field of the Issuing CA. 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fe275e78f78f9e0778e8521168808b5cc8656c9">
              <w:r>
                <w:rPr>
                  <w:rStyle w:val="Hyperlink"/>
                </w:rPr>
                <w:t xml:space="preserve">Section 7.1.2.4.1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06" w:name="Xfe275e78f78f9e0778e8521168808b5cc8656c9"/>
    <w:p>
      <w:pPr>
        <w:pStyle w:val="Heading5"/>
      </w:pPr>
      <w:r>
        <w:t xml:space="preserve">7.1.2.4.1 Technically Constrained Precertificate Signing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04"/>
            </w:r>
          </w:p>
        </w:tc>
        <w:tc>
          <w:p>
            <w:pPr>
              <w:pStyle w:val="Compact"/>
              <w:jc w:val="left"/>
            </w:pPr>
            <w:r>
              <w:t xml:space="preserve">N</w:t>
            </w:r>
          </w:p>
        </w:tc>
        <w:tc>
          <w:p>
            <w:pPr>
              <w:pStyle w:val="Compact"/>
              <w:jc w:val="left"/>
            </w:pPr>
            <w:r>
              <w:t xml:space="preserve">See</w:t>
            </w:r>
            <w:r>
              <w:t xml:space="preserve"> </w:t>
            </w:r>
            <w:hyperlink w:anchor="X795e7cf3f9f37fb67beb3e7daca40185b8264e5">
              <w:r>
                <w:rPr>
                  <w:rStyle w:val="Hyperlink"/>
                </w:rPr>
                <w:t xml:space="preserve">Section 7.1.2.4.2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05"/>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06"/>
    <w:bookmarkStart w:id="307" w:name="X795e7cf3f9f37fb67beb3e7daca40185b8264e5"/>
    <w:p>
      <w:pPr>
        <w:pStyle w:val="Heading5"/>
      </w:pPr>
      <w:r>
        <w:t xml:space="preserve">7.1.2.4.2 Technically Constrained Precertificate Signing CA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07"/>
    <w:bookmarkEnd w:id="308"/>
    <w:bookmarkStart w:id="313" w:name="X4b34e41df5400863ce43607cf7e9c043f309c45"/>
    <w:p>
      <w:pPr>
        <w:pStyle w:val="Heading4"/>
      </w:pPr>
      <w:r>
        <w:t xml:space="preserve">7.1.2.5 Technically Constrained TLS Subordinate CA Certificate Profile</w:t>
      </w:r>
    </w:p>
    <w:p>
      <w:pPr>
        <w:pStyle w:val="FirstParagraph"/>
      </w:pPr>
      <w:r>
        <w:t xml:space="preserve">This Certificate Profile MAY be used when issuing a CA Certificate that will be considered Technically Constrained, and which will be used to issue TLS certificates directly or transitively.</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e05cf35c56977850c4763ce50f1ab9b14704084">
              <w:r>
                <w:rPr>
                  <w:rStyle w:val="Hyperlink"/>
                </w:rPr>
                <w:t xml:space="preserve">Section 7.1.2.5.1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1" w:name="Xe05cf35c56977850c4763ce50f1ab9b14704084"/>
    <w:p>
      <w:pPr>
        <w:pStyle w:val="Heading5"/>
      </w:pPr>
      <w:r>
        <w:t xml:space="preserve">7.1.2.5.1 Technically Constrained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09"/>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nameConstraints</w:t>
            </w:r>
          </w:p>
        </w:tc>
        <w:tc>
          <w:p>
            <w:pPr>
              <w:pStyle w:val="Compact"/>
              <w:jc w:val="left"/>
            </w:pPr>
            <w:r>
              <w:t xml:space="preserve">MUST</w:t>
            </w:r>
          </w:p>
        </w:tc>
        <w:tc>
          <w:p>
            <w:pPr>
              <w:pStyle w:val="Compact"/>
              <w:jc w:val="left"/>
            </w:pPr>
            <w:r>
              <w:t xml:space="preserve">*</w:t>
            </w:r>
            <w:r>
              <w:rPr>
                <w:rStyle w:val="FootnoteReference"/>
              </w:rPr>
              <w:footnoteReference w:id="310"/>
            </w:r>
          </w:p>
        </w:tc>
        <w:tc>
          <w:p>
            <w:pPr>
              <w:pStyle w:val="Compact"/>
              <w:jc w:val="left"/>
            </w:pPr>
            <w:r>
              <w:t xml:space="preserve">See</w:t>
            </w:r>
            <w:r>
              <w:t xml:space="preserve"> </w:t>
            </w:r>
            <w:hyperlink w:anchor="Xf064364335ac124a7fc98faef8ac1843ae1a7cc">
              <w:r>
                <w:rPr>
                  <w:rStyle w:val="Hyperlink"/>
                </w:rPr>
                <w:t xml:space="preserve">Section 7.1.2.5.2</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1"/>
    <w:bookmarkStart w:id="312" w:name="Xf064364335ac124a7fc98faef8ac1843ae1a7cc"/>
    <w:p>
      <w:pPr>
        <w:pStyle w:val="Heading5"/>
      </w:pPr>
      <w:r>
        <w:t xml:space="preserve">7.1.2.5.2 Technically Constrained TLS Subordinate CA Name Constraints</w:t>
      </w:r>
    </w:p>
    <w:p>
      <w:pPr>
        <w:pStyle w:val="FirstParagraph"/>
      </w:pPr>
      <w:r>
        <w:t xml:space="preserve">For a TLS Subordinate CA to be Technically Constrained,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pPr>
              <w:pStyle w:val="Compact"/>
              <w:jc w:val="left"/>
            </w:pPr>
            <w:r>
              <w:t xml:space="preserve">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for both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 specified</w:t>
            </w:r>
            <w:r>
              <w:t xml:space="preserve"> </w:t>
            </w:r>
            <w:r>
              <w:rPr>
                <w:rStyle w:val="VerbatimChar"/>
              </w:rPr>
              <w:t xml:space="preserve">GeneralName</w:t>
            </w:r>
            <w:r>
              <w:t xml:space="preserve"> </w:t>
            </w:r>
            <w:r>
              <w:t xml:space="preserve">name type appears within the</w:t>
            </w:r>
            <w:r>
              <w:t xml:space="preserve"> </w:t>
            </w:r>
            <w:r>
              <w:rPr>
                <w:rStyle w:val="VerbatimChar"/>
              </w:rPr>
              <w:t xml:space="preserve">excludedSubtrees</w:t>
            </w:r>
            <w:r>
              <w:t xml:space="preserve"> </w:t>
            </w:r>
            <w:r>
              <w:t xml:space="preserve">to exclude all names of that name type. Additionally, the</w:t>
            </w:r>
            <w:r>
              <w:t xml:space="preserve"> </w:t>
            </w:r>
            <w:r>
              <w:rPr>
                <w:rStyle w:val="VerbatimChar"/>
              </w:rPr>
              <w:t xml:space="preserve">permittedSubtrees</w:t>
            </w:r>
            <w:r>
              <w:t xml:space="preserve"> </w:t>
            </w:r>
            <w:r>
              <w:t xml:space="preserve">MUST contain at least one</w:t>
            </w:r>
            <w:r>
              <w:t xml:space="preserve"> </w:t>
            </w:r>
            <w:r>
              <w:rPr>
                <w:rStyle w:val="VerbatimChar"/>
              </w:rPr>
              <w:t xml:space="preserve">GeneralSubtree</w:t>
            </w:r>
            <w:r>
              <w:t xml:space="preserve"> </w:t>
            </w:r>
            <w:r>
              <w:t xml:space="preserve">of the</w:t>
            </w:r>
            <w:r>
              <w:t xml:space="preserve"> </w:t>
            </w:r>
            <w:r>
              <w:rPr>
                <w:rStyle w:val="VerbatimChar"/>
              </w:rPr>
              <w:t xml:space="preserve">directoryName</w:t>
            </w:r>
            <w:r>
              <w:t xml:space="preserve"> </w:t>
            </w:r>
            <w:r>
              <w:rPr>
                <w:rStyle w:val="VerbatimChar"/>
              </w:rPr>
              <w:t xml:space="preserve">GeneralName</w:t>
            </w:r>
            <w:r>
              <w:t xml:space="preserve"> </w:t>
            </w:r>
            <w:r>
              <w:t xml:space="preserve">name type.</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pPr>
              <w:pStyle w:val="Compact"/>
              <w:jc w:val="left"/>
            </w:pPr>
            <w:r>
              <w:t xml:space="preserve">The</w:t>
            </w:r>
            <w:r>
              <w:t xml:space="preserve"> </w:t>
            </w:r>
            <w:r>
              <w:rPr>
                <w:rStyle w:val="VerbatimChar"/>
              </w:rPr>
              <w:t xml:space="preserve">excludedSubtrees</w:t>
            </w:r>
            <w:r>
              <w:t xml:space="preserve"> </w:t>
            </w:r>
            <w:r>
              <w:t xml:space="preserve">MUST contain at least one</w:t>
            </w:r>
            <w:r>
              <w:t xml:space="preserve"> </w:t>
            </w:r>
            <w:r>
              <w:rPr>
                <w:rStyle w:val="VerbatimChar"/>
              </w:rPr>
              <w:t xml:space="preserve">GeneralSubtree</w:t>
            </w:r>
            <w:r>
              <w:t xml:space="preserve"> </w:t>
            </w:r>
            <w:r>
              <w:t xml:space="preserve">for each of the</w:t>
            </w:r>
            <w:r>
              <w:t xml:space="preserve"> </w:t>
            </w:r>
            <w:r>
              <w:rPr>
                <w:rStyle w:val="VerbatimChar"/>
              </w:rPr>
              <w:t xml:space="preserve">dNSName</w:t>
            </w:r>
            <w:r>
              <w:t xml:space="preserve"> </w:t>
            </w:r>
            <w:r>
              <w:t xml:space="preserve">and</w:t>
            </w:r>
            <w:r>
              <w:t xml:space="preserve"> </w:t>
            </w:r>
            <w:r>
              <w:rPr>
                <w:rStyle w:val="VerbatimChar"/>
              </w:rPr>
              <w:t xml:space="preserve">iPAddress</w:t>
            </w:r>
            <w:r>
              <w:t xml:space="preserve"> </w:t>
            </w:r>
            <w:r>
              <w:rPr>
                <w:rStyle w:val="VerbatimChar"/>
              </w:rPr>
              <w:t xml:space="preserve">GeneralName</w:t>
            </w:r>
            <w:r>
              <w:t xml:space="preserve"> </w:t>
            </w:r>
            <w:r>
              <w:t xml:space="preserve">name types, unless there is an instance present of that name type in the</w:t>
            </w:r>
            <w:r>
              <w:t xml:space="preserve"> </w:t>
            </w:r>
            <w:r>
              <w:rPr>
                <w:rStyle w:val="VerbatimChar"/>
              </w:rPr>
              <w:t xml:space="preserve">permittedSubtrees</w:t>
            </w:r>
            <w:r>
              <w:t xml:space="preserve">. The</w:t>
            </w:r>
            <w:r>
              <w:t xml:space="preserve"> </w:t>
            </w:r>
            <w:r>
              <w:rPr>
                <w:rStyle w:val="VerbatimChar"/>
              </w:rPr>
              <w:t xml:space="preserve">directoryName</w:t>
            </w:r>
            <w:r>
              <w:t xml:space="preserve"> </w:t>
            </w:r>
            <w:r>
              <w:t xml:space="preserve">name type is NOT RECOMMENDED.</w:t>
            </w:r>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397"/>
        <w:gridCol w:w="931"/>
        <w:gridCol w:w="1863"/>
        <w:gridCol w:w="1863"/>
        <w:gridCol w:w="1863"/>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c>
          <w:tcPr>
            <w:tcBorders>
              <w:bottom w:val="single"/>
            </w:tcBorders>
            <w:vAlign w:val="bottom"/>
          </w:tcPr>
          <w:p>
            <w:pPr>
              <w:pStyle w:val="Compact"/>
              <w:jc w:val="left"/>
            </w:pPr>
            <w:r>
              <w:rPr>
                <w:bCs/>
                <w:b/>
              </w:rPr>
              <w:t xml:space="preserve">Entire Namespace Exclusion</w:t>
            </w:r>
          </w:p>
        </w:tc>
      </w:tr>
      <w:tr>
        <w:tc>
          <w:p>
            <w:pPr>
              <w:pStyle w:val="Compact"/>
              <w:jc w:val="left"/>
            </w:pPr>
            <w:r>
              <w:rPr>
                <w:rStyle w:val="VerbatimChar"/>
              </w:rPr>
              <w:t xml:space="preserve">dNSName</w:t>
            </w:r>
          </w:p>
        </w:tc>
        <w:tc>
          <w:p>
            <w:pPr>
              <w:pStyle w:val="Compact"/>
              <w:jc w:val="left"/>
            </w:pPr>
            <w:r>
              <w:t xml:space="preserve">MUST</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c>
          <w:p>
            <w:pPr>
              <w:pStyle w:val="Compact"/>
              <w:jc w:val="left"/>
            </w:pPr>
            <w:r>
              <w:t xml:space="preserve">If no</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then the CA MUST include a zero-length</w:t>
            </w:r>
            <w:r>
              <w:t xml:space="preserve"> </w:t>
            </w:r>
            <w:r>
              <w:rPr>
                <w:rStyle w:val="VerbatimChar"/>
              </w:rPr>
              <w:t xml:space="preserve">dNSName</w:t>
            </w:r>
            <w:r>
              <w:t xml:space="preserve"> </w:t>
            </w:r>
            <w:r>
              <w:t xml:space="preserve">to indicate no domain names are permitted.</w:t>
            </w:r>
          </w:p>
        </w:tc>
      </w:tr>
      <w:tr>
        <w:tc>
          <w:p>
            <w:pPr>
              <w:pStyle w:val="Compact"/>
              <w:jc w:val="left"/>
            </w:pPr>
            <w:r>
              <w:rPr>
                <w:rStyle w:val="VerbatimChar"/>
              </w:rPr>
              <w:t xml:space="preserve">iPAddress</w:t>
            </w:r>
          </w:p>
        </w:tc>
        <w:tc>
          <w:p>
            <w:pPr>
              <w:pStyle w:val="Compact"/>
              <w:jc w:val="left"/>
            </w:pPr>
            <w:r>
              <w:t xml:space="preserve">MUST</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c>
          <w:p>
            <w:pPr>
              <w:pStyle w:val="Compact"/>
              <w:jc w:val="left"/>
            </w:pPr>
            <w:r>
              <w:t xml:space="preserve">If no IPv4</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8 zero octets, indicating the IPv4 range of 0.0.0.0/0 being excluded. If no IPv6</w:t>
            </w:r>
            <w:r>
              <w:t xml:space="preserve"> </w:t>
            </w:r>
            <w:r>
              <w:rPr>
                <w:rStyle w:val="VerbatimChar"/>
              </w:rPr>
              <w:t xml:space="preserve">iPAddress</w:t>
            </w:r>
            <w:r>
              <w:t xml:space="preserve"> </w:t>
            </w:r>
            <w:r>
              <w:t xml:space="preserve">is present in the</w:t>
            </w:r>
            <w:r>
              <w:t xml:space="preserve"> </w:t>
            </w:r>
            <w:r>
              <w:rPr>
                <w:rStyle w:val="VerbatimChar"/>
              </w:rPr>
              <w:t xml:space="preserve">permittedSubtrees</w:t>
            </w:r>
            <w:r>
              <w:t xml:space="preserve">, the CA MUST include an</w:t>
            </w:r>
            <w:r>
              <w:t xml:space="preserve"> </w:t>
            </w:r>
            <w:r>
              <w:rPr>
                <w:rStyle w:val="VerbatimChar"/>
              </w:rPr>
              <w:t xml:space="preserve">iPAddress</w:t>
            </w:r>
            <w:r>
              <w:t xml:space="preserve"> </w:t>
            </w:r>
            <w:r>
              <w:t xml:space="preserve">of 32 zero octets, indicating the IPv6 range of ::0/0 being excluded.</w:t>
            </w:r>
          </w:p>
        </w:tc>
      </w:tr>
      <w:tr>
        <w:tc>
          <w:p>
            <w:pPr>
              <w:pStyle w:val="Compact"/>
              <w:jc w:val="left"/>
            </w:pPr>
            <w:r>
              <w:rPr>
                <w:rStyle w:val="VerbatimChar"/>
              </w:rPr>
              <w:t xml:space="preserve">directoryName</w:t>
            </w:r>
          </w:p>
        </w:tc>
        <w:tc>
          <w:p>
            <w:pPr>
              <w:pStyle w:val="Compact"/>
              <w:jc w:val="left"/>
            </w:pPr>
            <w:r>
              <w:t xml:space="preserve">MUST</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c>
          <w:p>
            <w:pPr>
              <w:pStyle w:val="Compact"/>
              <w:jc w:val="left"/>
            </w:pPr>
            <w:r>
              <w:t xml:space="preserve">The CA MUST include a value within</w:t>
            </w:r>
            <w:r>
              <w:t xml:space="preserve"> </w:t>
            </w:r>
            <w:r>
              <w:rPr>
                <w:rStyle w:val="VerbatimChar"/>
              </w:rPr>
              <w:t xml:space="preserve">permittedSubtrees</w:t>
            </w:r>
            <w:r>
              <w:t xml:space="preserve">, and as such, this does not apply. See the Excluded Subtrees requirements for more.</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MUST NOT</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4"/>
        </w:numPr>
        <w:pStyle w:val="Compact"/>
      </w:pPr>
      <w:r>
        <w:t xml:space="preserve">MUST apply in the context of the public Internet, unless:</w:t>
      </w:r>
    </w:p>
    <w:p>
      <w:pPr>
        <w:numPr>
          <w:ilvl w:val="1"/>
          <w:numId w:val="1065"/>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65"/>
        </w:numPr>
        <w:pStyle w:val="Compact"/>
      </w:pPr>
      <w:r>
        <w:t xml:space="preserve">the Applicant can otherwise demonstrate the right to assert the data in a public context.</w:t>
      </w:r>
    </w:p>
    <w:p>
      <w:pPr>
        <w:numPr>
          <w:ilvl w:val="0"/>
          <w:numId w:val="1064"/>
        </w:numPr>
        <w:pStyle w:val="Compact"/>
      </w:pPr>
      <w:r>
        <w:t xml:space="preserve">MUST NOT include semantics that will mislead the Relying Party about certificate information verified by the CA.</w:t>
      </w:r>
    </w:p>
    <w:p>
      <w:pPr>
        <w:numPr>
          <w:ilvl w:val="0"/>
          <w:numId w:val="1064"/>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12"/>
    <w:bookmarkEnd w:id="313"/>
    <w:bookmarkStart w:id="317" w:name="X99197482bfd77aca3a2b561b19fa1ecfd02e70d"/>
    <w:p>
      <w:pPr>
        <w:pStyle w:val="Heading4"/>
      </w:pPr>
      <w:r>
        <w:t xml:space="preserve">7.1.2.6 TLS Subordinate CA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febeb21894ca97159e4c0c6c1308fb9f72764d5">
              <w:r>
                <w:rPr>
                  <w:rStyle w:val="Hyperlink"/>
                </w:rPr>
                <w:t xml:space="preserve">Section 7.1.2.10.1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be76e2a74fcec105ba4b4fb58a3500a124fb6db">
              <w:r>
                <w:rPr>
                  <w:rStyle w:val="Hyperlink"/>
                </w:rPr>
                <w:t xml:space="preserve">Section 7.1.2.6.1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6" w:name="Xbe76e2a74fcec105ba4b4fb58a3500a124fb6db"/>
    <w:p>
      <w:pPr>
        <w:pStyle w:val="Heading5"/>
      </w:pPr>
      <w:r>
        <w:t xml:space="preserve">7.1.2.6.1 TLS Subordinate CA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basicConstraints</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49168aba921502d2667bd1f470353b060a7587">
              <w:r>
                <w:rPr>
                  <w:rStyle w:val="Hyperlink"/>
                </w:rPr>
                <w:t xml:space="preserve">Section 7.1.2.10.4</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85643cc560f8a3830ba546cba7ac2ec66b374f9">
              <w:r>
                <w:rPr>
                  <w:rStyle w:val="Hyperlink"/>
                </w:rPr>
                <w:t xml:space="preserve">Section 7.1.2.10.5</w:t>
              </w:r>
            </w:hyperlink>
          </w:p>
        </w:tc>
      </w:tr>
      <w:tr>
        <w:tc>
          <w:p>
            <w:pPr>
              <w:pStyle w:val="Compact"/>
              <w:jc w:val="left"/>
            </w:pPr>
            <w:r>
              <w:rPr>
                <w:rStyle w:val="VerbatimChar"/>
              </w:rPr>
              <w:t xml:space="preserve">crlDistributionPoints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ae231f62ef12988e6f84e018baa52c377099052">
              <w:r>
                <w:rPr>
                  <w:rStyle w:val="Hyperlink"/>
                </w:rPr>
                <w:t xml:space="preserve">Section 7.1.2.10.7</w:t>
              </w:r>
            </w:hyperlink>
          </w:p>
        </w:tc>
      </w:tr>
      <w:tr>
        <w:tc>
          <w:p>
            <w:pPr>
              <w:pStyle w:val="Compact"/>
              <w:jc w:val="left"/>
            </w:pPr>
            <w:r>
              <w:rPr>
                <w:rStyle w:val="VerbatimChar"/>
              </w:rPr>
              <w:t xml:space="preserve">subjectKeyIdentifier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extKeyUsage</w:t>
            </w:r>
          </w:p>
        </w:tc>
        <w:tc>
          <w:p>
            <w:pPr>
              <w:pStyle w:val="Compact"/>
              <w:jc w:val="left"/>
            </w:pPr>
            <w:r>
              <w:t xml:space="preserve">MUST</w:t>
            </w:r>
            <w:r>
              <w:rPr>
                <w:rStyle w:val="FootnoteReference"/>
              </w:rPr>
              <w:footnoteReference w:id="314"/>
            </w:r>
          </w:p>
        </w:tc>
        <w:tc>
          <w:p>
            <w:pPr>
              <w:pStyle w:val="Compact"/>
              <w:jc w:val="left"/>
            </w:pPr>
            <w:r>
              <w:t xml:space="preserve">N</w:t>
            </w:r>
          </w:p>
        </w:tc>
        <w:tc>
          <w:p>
            <w:pPr>
              <w:pStyle w:val="Compact"/>
              <w:jc w:val="left"/>
            </w:pPr>
            <w:r>
              <w:t xml:space="preserve">See</w:t>
            </w:r>
            <w:r>
              <w:t xml:space="preserve"> </w:t>
            </w:r>
            <w:hyperlink w:anchor="Xf32e1b175c44d646f52ed6639d47c210fc4db53">
              <w:r>
                <w:rPr>
                  <w:rStyle w:val="Hyperlink"/>
                </w:rPr>
                <w:t xml:space="preserve">Section 7.1.2.10.6</w:t>
              </w:r>
            </w:hyperlink>
          </w:p>
        </w:tc>
      </w:tr>
      <w:tr>
        <w:tc>
          <w:p>
            <w:pPr>
              <w:pStyle w:val="Compact"/>
              <w:jc w:val="left"/>
            </w:pPr>
            <w:r>
              <w:rPr>
                <w:rStyle w:val="VerbatimChar"/>
              </w:rPr>
              <w:t xml:space="preserve">authorityInformationAccess</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7d80bd15125df51194565908cd86c79248131ca">
              <w:r>
                <w:rPr>
                  <w:rStyle w:val="Hyperlink"/>
                </w:rPr>
                <w:t xml:space="preserve">Section 7.1.2.10.3</w:t>
              </w:r>
            </w:hyperlink>
          </w:p>
        </w:tc>
      </w:tr>
      <w:tr>
        <w:tc>
          <w:p>
            <w:pPr>
              <w:pStyle w:val="Compact"/>
              <w:jc w:val="left"/>
            </w:pPr>
            <w:r>
              <w:rPr>
                <w:rStyle w:val="VerbatimChar"/>
              </w:rPr>
              <w:t xml:space="preserve">nameConstraints</w:t>
            </w:r>
          </w:p>
        </w:tc>
        <w:tc>
          <w:p>
            <w:pPr>
              <w:pStyle w:val="Compact"/>
              <w:jc w:val="left"/>
            </w:pPr>
            <w:r>
              <w:t xml:space="preserve">MAY</w:t>
            </w:r>
          </w:p>
        </w:tc>
        <w:tc>
          <w:p>
            <w:pPr>
              <w:pStyle w:val="Compact"/>
              <w:jc w:val="left"/>
            </w:pPr>
            <w:r>
              <w:t xml:space="preserve">*</w:t>
            </w:r>
            <w:r>
              <w:rPr>
                <w:rStyle w:val="FootnoteReference"/>
              </w:rPr>
              <w:footnoteReference w:id="315"/>
            </w:r>
          </w:p>
        </w:tc>
        <w:tc>
          <w:p>
            <w:pPr>
              <w:pStyle w:val="Compact"/>
              <w:jc w:val="left"/>
            </w:pPr>
            <w:r>
              <w:t xml:space="preserve">See</w:t>
            </w:r>
            <w:r>
              <w:t xml:space="preserve"> </w:t>
            </w:r>
            <w:hyperlink w:anchor="X76ec6846db7815b141f8e97321a587335ac308c">
              <w:r>
                <w:rPr>
                  <w:rStyle w:val="Hyperlink"/>
                </w:rPr>
                <w:t xml:space="preserve">Section 7.1.2.10.8</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16"/>
    <w:bookmarkEnd w:id="317"/>
    <w:bookmarkStart w:id="332" w:name="Xcda3b49a670e03c0ddaee43338cd2bee31b9631"/>
    <w:p>
      <w:pPr>
        <w:pStyle w:val="Heading4"/>
      </w:pPr>
      <w:r>
        <w:t xml:space="preserve">7.1.2.7 Subscriber (Server) Certificate Profile</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tc>
      </w:tr>
      <w:tr>
        <w:tc>
          <w:p>
            <w:pPr>
              <w:pStyle w:val="Compact"/>
              <w:jc w:val="left"/>
            </w:pPr>
            <w:r>
              <w:t xml:space="preserve">        </w:t>
            </w:r>
            <w:r>
              <w:t xml:space="preserve"> </w:t>
            </w:r>
            <w:r>
              <w:rPr>
                <w:rStyle w:val="VerbatimChar"/>
              </w:rPr>
              <w:t xml:space="preserve">notBefore</w:t>
            </w:r>
          </w:p>
        </w:tc>
        <w:tc>
          <w:p>
            <w:pPr>
              <w:pStyle w:val="Compact"/>
              <w:jc w:val="left"/>
            </w:pPr>
            <w:r>
              <w:t xml:space="preserve">A value within 48 hours of the certificate signing operation.</w:t>
            </w:r>
          </w:p>
        </w:tc>
      </w:tr>
      <w:tr>
        <w:tc>
          <w:p>
            <w:pPr>
              <w:pStyle w:val="Compact"/>
              <w:jc w:val="left"/>
            </w:pPr>
            <w:r>
              <w:t xml:space="preserve">        </w:t>
            </w:r>
            <w:r>
              <w:t xml:space="preserve"> </w:t>
            </w:r>
            <w:r>
              <w:rPr>
                <w:rStyle w:val="VerbatimChar"/>
              </w:rPr>
              <w:t xml:space="preserve">notAfter</w:t>
            </w:r>
          </w:p>
        </w:tc>
        <w:tc>
          <w:p>
            <w:pPr>
              <w:pStyle w:val="Compact"/>
              <w:jc w:val="left"/>
            </w:pPr>
            <w:r>
              <w:t xml:space="preserve">See</w:t>
            </w:r>
            <w:r>
              <w:t xml:space="preserve"> </w:t>
            </w:r>
            <w:hyperlink w:anchor="Xd8dbf126b99db7d89ad58c0292d6af64a10d668">
              <w:r>
                <w:rPr>
                  <w:rStyle w:val="Hyperlink"/>
                </w:rPr>
                <w:t xml:space="preserve">Section 6.3.2</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d0033f702fae0d5d8d09dfc748a4e8230648a37">
              <w:r>
                <w:rPr>
                  <w:rStyle w:val="Hyperlink"/>
                </w:rPr>
                <w:t xml:space="preserve">Section 7.1.2.7.1</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18" w:name="Xd0033f702fae0d5d8d09dfc748a4e8230648a37"/>
    <w:p>
      <w:pPr>
        <w:pStyle w:val="Heading5"/>
      </w:pPr>
      <w:r>
        <w:t xml:space="preserve">7.1.2.7.1 Subscriber Certificate Types</w:t>
      </w:r>
    </w:p>
    <w:p>
      <w:pPr>
        <w:pStyle w:val="FirstParagraph"/>
      </w:pPr>
      <w:r>
        <w:t xml:space="preserve">There are four types of Subscriber Certificates that may be issued, which vary based on the amount of Subject Information that is included. Each of these certificate types shares a common profile, with three exceptions: the</w:t>
      </w:r>
      <w:r>
        <w:t xml:space="preserve"> </w:t>
      </w:r>
      <w:r>
        <w:rPr>
          <w:rStyle w:val="VerbatimChar"/>
        </w:rPr>
        <w:t xml:space="preserve">subject</w:t>
      </w:r>
      <w:r>
        <w:t xml:space="preserve"> </w:t>
      </w:r>
      <w:r>
        <w:t xml:space="preserve">name fields that may occur, how those fields are validated, and the contents of the</w:t>
      </w:r>
      <w:r>
        <w:t xml:space="preserve"> </w:t>
      </w:r>
      <w:r>
        <w:rPr>
          <w:rStyle w:val="VerbatimChar"/>
        </w:rPr>
        <w:t xml:space="preserve">certificatePolicies</w:t>
      </w:r>
      <w:r>
        <w:t xml:space="preserve"> </w:t>
      </w:r>
      <w:r>
        <w:t xml:space="preserve">extension.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Type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Domain Validated (DV)</w:t>
            </w:r>
          </w:p>
        </w:tc>
        <w:tc>
          <w:p>
            <w:pPr>
              <w:pStyle w:val="Compact"/>
              <w:jc w:val="left"/>
            </w:pPr>
            <w:r>
              <w:t xml:space="preserve">See</w:t>
            </w:r>
            <w:r>
              <w:t xml:space="preserve"> </w:t>
            </w:r>
            <w:hyperlink w:anchor="Xc25aeb93d0596f196ce7ed0c2dd707c364f85c8">
              <w:r>
                <w:rPr>
                  <w:rStyle w:val="Hyperlink"/>
                </w:rPr>
                <w:t xml:space="preserve">Section 7.1.2.7.2</w:t>
              </w:r>
            </w:hyperlink>
          </w:p>
        </w:tc>
      </w:tr>
      <w:tr>
        <w:tc>
          <w:p>
            <w:pPr>
              <w:pStyle w:val="Compact"/>
              <w:jc w:val="left"/>
            </w:pPr>
            <w:r>
              <w:t xml:space="preserve">Individual Validated (IV)</w:t>
            </w:r>
          </w:p>
        </w:tc>
        <w:tc>
          <w:p>
            <w:pPr>
              <w:pStyle w:val="Compact"/>
              <w:jc w:val="left"/>
            </w:pPr>
            <w:r>
              <w:t xml:space="preserve">See</w:t>
            </w:r>
            <w:r>
              <w:t xml:space="preserve"> </w:t>
            </w:r>
            <w:hyperlink w:anchor="Xad3b19781cce9ef21d76f3fcd86fbeabbf4b3bc">
              <w:r>
                <w:rPr>
                  <w:rStyle w:val="Hyperlink"/>
                </w:rPr>
                <w:t xml:space="preserve">Section 7.1.2.7.3</w:t>
              </w:r>
            </w:hyperlink>
          </w:p>
        </w:tc>
      </w:tr>
      <w:tr>
        <w:tc>
          <w:p>
            <w:pPr>
              <w:pStyle w:val="Compact"/>
              <w:jc w:val="left"/>
            </w:pPr>
            <w:r>
              <w:t xml:space="preserve">Organization Validated (OV)</w:t>
            </w:r>
          </w:p>
        </w:tc>
        <w:tc>
          <w:p>
            <w:pPr>
              <w:pStyle w:val="Compact"/>
              <w:jc w:val="left"/>
            </w:pPr>
            <w:r>
              <w:t xml:space="preserve">See</w:t>
            </w:r>
            <w:r>
              <w:t xml:space="preserve"> </w:t>
            </w:r>
            <w:hyperlink w:anchor="Xc51d926e08d810df8ddc100d4a339d533767e59">
              <w:r>
                <w:rPr>
                  <w:rStyle w:val="Hyperlink"/>
                </w:rPr>
                <w:t xml:space="preserve">Section 7.1.2.7.4</w:t>
              </w:r>
            </w:hyperlink>
          </w:p>
        </w:tc>
      </w:tr>
      <w:tr>
        <w:tc>
          <w:p>
            <w:pPr>
              <w:pStyle w:val="Compact"/>
              <w:jc w:val="left"/>
            </w:pPr>
            <w:r>
              <w:t xml:space="preserve">Extended Validation (EV)</w:t>
            </w:r>
          </w:p>
        </w:tc>
        <w:tc>
          <w:p>
            <w:pPr>
              <w:pStyle w:val="Compact"/>
              <w:jc w:val="left"/>
            </w:pPr>
            <w:r>
              <w:t xml:space="preserve">See</w:t>
            </w:r>
            <w:r>
              <w:t xml:space="preserve"> </w:t>
            </w:r>
            <w:hyperlink w:anchor="Xf360df53ff6d7647e6c7ade4fcfdaead3eb12f4">
              <w:r>
                <w:rPr>
                  <w:rStyle w:val="Hyperlink"/>
                </w:rPr>
                <w:t xml:space="preserve">Section 7.1.2.7.5</w:t>
              </w:r>
            </w:hyperlink>
          </w:p>
        </w:tc>
      </w:tr>
    </w:tbl>
    <w:p>
      <w:pPr>
        <w:pStyle w:val="BodyText"/>
      </w:pPr>
      <w:r>
        <w:rPr>
          <w:bCs/>
          <w:b/>
        </w:rPr>
        <w:t xml:space="preserve">Note</w:t>
      </w:r>
      <w:r>
        <w:t xml:space="preserve">: Although each Subscriber Certificate type varies in Subject Information, all Certificates provide the same level of assurance of the device identity (domain name and/or IP address).</w:t>
      </w:r>
    </w:p>
    <w:bookmarkEnd w:id="318"/>
    <w:bookmarkStart w:id="319" w:name="Xc25aeb93d0596f196ce7ed0c2dd707c364f85c8"/>
    <w:p>
      <w:pPr>
        <w:pStyle w:val="Heading5"/>
      </w:pPr>
      <w:r>
        <w:t xml:space="preserve">7.1.2.7.2 Domain Validated</w:t>
      </w:r>
    </w:p>
    <w:p>
      <w:pPr>
        <w:pStyle w:val="FirstParagraph"/>
      </w:pPr>
      <w:r>
        <w:t xml:space="preserve">For a Subscriber Certificate to be Domain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Domain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Domai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MAY</w:t>
            </w:r>
          </w:p>
        </w:tc>
        <w:tc>
          <w:p>
            <w:pPr>
              <w:pStyle w:val="Compact"/>
              <w:jc w:val="left"/>
            </w:pPr>
            <w:r>
              <w:t xml:space="preserve">The two-letter ISO 3166-1 country code for the country associated with the Subject.</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19"/>
    <w:bookmarkStart w:id="320" w:name="Xad3b19781cce9ef21d76f3fcd86fbeabbf4b3bc"/>
    <w:p>
      <w:pPr>
        <w:pStyle w:val="Heading5"/>
      </w:pPr>
      <w:r>
        <w:t xml:space="preserve">7.1.2.7.3 Individual Validated</w:t>
      </w:r>
    </w:p>
    <w:p>
      <w:pPr>
        <w:pStyle w:val="FirstParagraph"/>
      </w:pPr>
      <w:r>
        <w:t xml:space="preserve">For a Subscriber Certificate to be Individual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2.23.140.1.2.3</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Individual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Individual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organizationName</w:t>
            </w:r>
          </w:p>
        </w:tc>
        <w:tc>
          <w:p>
            <w:pPr>
              <w:pStyle w:val="Compact"/>
              <w:jc w:val="left"/>
            </w:pPr>
            <w:r>
              <w:t xml:space="preserve">NOT RECOMMENDED</w:t>
            </w:r>
          </w:p>
        </w:tc>
        <w:tc>
          <w:p>
            <w:pPr>
              <w:pStyle w:val="Compact"/>
              <w:jc w:val="left"/>
            </w:pPr>
            <w:r>
              <w:t xml:space="preserve">If present, MUST contain the Subject’s name or DBA.</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surname</w:t>
            </w:r>
          </w:p>
        </w:tc>
        <w:tc>
          <w:p>
            <w:pPr>
              <w:pStyle w:val="Compact"/>
              <w:jc w:val="left"/>
            </w:pPr>
            <w:r>
              <w:t xml:space="preserve">MUST</w:t>
            </w:r>
          </w:p>
        </w:tc>
        <w:tc>
          <w:p>
            <w:pPr>
              <w:pStyle w:val="Compact"/>
              <w:jc w:val="left"/>
            </w:pPr>
            <w:r>
              <w:t xml:space="preserve">The Subject’s surname.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givenName</w:t>
            </w:r>
          </w:p>
        </w:tc>
        <w:tc>
          <w:p>
            <w:pPr>
              <w:pStyle w:val="Compact"/>
              <w:jc w:val="left"/>
            </w:pPr>
            <w:r>
              <w:t xml:space="preserve">MUST</w:t>
            </w:r>
          </w:p>
        </w:tc>
        <w:tc>
          <w:p>
            <w:pPr>
              <w:pStyle w:val="Compact"/>
              <w:jc w:val="left"/>
            </w:pPr>
            <w:r>
              <w:t xml:space="preserve">The Subject’s given name.</w:t>
            </w:r>
          </w:p>
        </w:tc>
        <w:tc>
          <w:p>
            <w:pPr>
              <w:pStyle w:val="Compact"/>
              <w:jc w:val="left"/>
            </w:pPr>
            <w:hyperlink w:anchor="X5e81d1d1a78dd78ab93cd3533e3d04341ace3b9">
              <w:r>
                <w:rPr>
                  <w:rStyle w:val="Hyperlink"/>
                </w:rPr>
                <w:t xml:space="preserve">Section 3.2.3</w:t>
              </w:r>
            </w:hyperlink>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0"/>
    <w:bookmarkStart w:id="321" w:name="Xc51d926e08d810df8ddc100d4a339d533767e59"/>
    <w:p>
      <w:pPr>
        <w:pStyle w:val="Heading5"/>
      </w:pPr>
      <w:r>
        <w:t xml:space="preserve">7.1.2.7.4 Organization Validated</w:t>
      </w:r>
    </w:p>
    <w:p>
      <w:pPr>
        <w:pStyle w:val="FirstParagraph"/>
      </w:pPr>
      <w:r>
        <w:t xml:space="preserve">For a Subscriber Certificate to be Organization Validated,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following table.</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2.23.140.1.2.2</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p>
        </w:tc>
      </w:tr>
    </w:tbl>
    <w:p>
      <w:pPr>
        <w:pStyle w:val="BodyText"/>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p>
      <w:pPr>
        <w:pStyle w:val="TableCaption"/>
      </w:pPr>
      <w:r>
        <w:t xml:space="preserve">Organization Validated</w:t>
      </w:r>
      <w:r>
        <w:t xml:space="preserve"> </w:t>
      </w:r>
      <w:r>
        <w:rPr>
          <w:rStyle w:val="VerbatimChar"/>
        </w:rPr>
        <w:t xml:space="preserve">subject</w:t>
      </w:r>
      <w:r>
        <w:t xml:space="preserve"> </w:t>
      </w:r>
      <w:r>
        <w:t xml:space="preserve">Attributes</w:t>
      </w:r>
    </w:p>
    <w:tbl>
      <w:tblPr>
        <w:tblStyle w:val="Table"/>
        <w:tblW w:type="pct" w:w="4999.999999999999"/>
        <w:tblLook w:firstRow="1" w:lastRow="0" w:firstColumn="0" w:lastColumn="0" w:noHBand="0" w:noVBand="0"/>
        <w:tblCaption w:val="Organization Validated subject Attributes"/>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domainComponent</w:t>
            </w:r>
          </w:p>
        </w:tc>
        <w:tc>
          <w:p>
            <w:pPr>
              <w:pStyle w:val="Compact"/>
              <w:jc w:val="left"/>
            </w:pPr>
            <w:r>
              <w:t xml:space="preserve">MAY</w:t>
            </w:r>
          </w:p>
        </w:tc>
        <w:tc>
          <w:p>
            <w:pPr>
              <w:pStyle w:val="Compact"/>
              <w:jc w:val="left"/>
            </w:pPr>
            <w:r>
              <w:t xml:space="preserve">If present, this field MUST contain a Domain Label from a Domain Name. The</w:t>
            </w:r>
            <w:r>
              <w:t xml:space="preserve"> </w:t>
            </w:r>
            <w:r>
              <w:rPr>
                <w:rStyle w:val="VerbatimChar"/>
              </w:rPr>
              <w:t xml:space="preserve">domainComponent</w:t>
            </w:r>
            <w:r>
              <w:t xml:space="preserve"> </w:t>
            </w:r>
            <w:r>
              <w:t xml:space="preserve">fields for the Domain Name MUST be in a single ordered sequence containing all Domain Labels from the Domain Name. The Domain Labels MUST be encoded in the reverse order to the on-wire representation of domain names in the DNS protocol, so that the Domain Label closest to the root is encoded first. Multiple instances MAY be present.</w:t>
            </w:r>
          </w:p>
        </w:tc>
        <w:tc>
          <w:p>
            <w:pPr>
              <w:pStyle w:val="Compact"/>
              <w:jc w:val="left"/>
            </w:pPr>
            <w:r>
              <w:t xml:space="preserve">[Section 3.2]</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associated with the Subject. If a Country is not represented by an official ISO 3166-1 country code, the CA MUST specify the ISO 3166-1 user-assigned code of</w:t>
            </w:r>
            <w:r>
              <w:t xml:space="preserve"> </w:t>
            </w:r>
            <w:r>
              <w:rPr>
                <w:rStyle w:val="VerbatimChar"/>
              </w:rPr>
              <w:t xml:space="preserve">XX</w:t>
            </w:r>
            <w:r>
              <w:t xml:space="preserve">, indicating that an official ISO 3166-1 alpha-2 code has not been assigned.</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stateOrProvinceName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localityName</w:t>
            </w:r>
            <w:r>
              <w:t xml:space="preserve"> </w:t>
            </w:r>
            <w:r>
              <w:t xml:space="preserve">is absent, MAY be present otherwise. If present, MUST contain the Subject’s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MUST / MAY</w:t>
            </w:r>
          </w:p>
        </w:tc>
        <w:tc>
          <w:p>
            <w:pPr>
              <w:pStyle w:val="Compact"/>
              <w:jc w:val="left"/>
            </w:pPr>
            <w:r>
              <w:t xml:space="preserve">MUST be present if</w:t>
            </w:r>
            <w:r>
              <w:t xml:space="preserve"> </w:t>
            </w:r>
            <w:r>
              <w:rPr>
                <w:rStyle w:val="VerbatimChar"/>
              </w:rPr>
              <w:t xml:space="preserve">stateOrProvinceName</w:t>
            </w:r>
            <w:r>
              <w:t xml:space="preserve"> </w:t>
            </w:r>
            <w:r>
              <w:t xml:space="preserve">is absent, MAY be present otherwise. If present, MUST contain the Subject’s locality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NOT RECOMMENDED</w:t>
            </w:r>
          </w:p>
        </w:tc>
        <w:tc>
          <w:p>
            <w:pPr>
              <w:pStyle w:val="Compact"/>
              <w:jc w:val="left"/>
            </w:pPr>
            <w:r>
              <w:t xml:space="preserve">If present, MUST contain the Subject’s zip or postal information.</w:t>
            </w:r>
          </w:p>
        </w:tc>
        <w:tc>
          <w:p>
            <w:pPr>
              <w:pStyle w:val="Compact"/>
              <w:jc w:val="left"/>
            </w:pPr>
            <w:hyperlink w:anchor="Xa28b1e088335c6bc0e93517d16c4c6db7d1275c">
              <w:r>
                <w:rPr>
                  <w:rStyle w:val="Hyperlink"/>
                </w:rPr>
                <w:t xml:space="preserve">Section 3.2.2.1</w:t>
              </w:r>
            </w:hyperlink>
            <w:r>
              <w:t xml:space="preserve">)</w:t>
            </w:r>
          </w:p>
        </w:tc>
      </w:tr>
      <w:tr>
        <w:tc>
          <w:p>
            <w:pPr>
              <w:pStyle w:val="Compact"/>
              <w:jc w:val="left"/>
            </w:pPr>
            <w:r>
              <w:rPr>
                <w:rStyle w:val="VerbatimChar"/>
              </w:rPr>
              <w:t xml:space="preserve">streetAddress</w:t>
            </w:r>
          </w:p>
        </w:tc>
        <w:tc>
          <w:p>
            <w:pPr>
              <w:pStyle w:val="Compact"/>
              <w:jc w:val="left"/>
            </w:pPr>
            <w:r>
              <w:t xml:space="preserve">NOT RECOMMENDED</w:t>
            </w:r>
          </w:p>
        </w:tc>
        <w:tc>
          <w:p>
            <w:pPr>
              <w:pStyle w:val="Compact"/>
              <w:jc w:val="left"/>
            </w:pPr>
            <w:r>
              <w:t xml:space="preserve">If present, MUST contain the Subject’s street address information.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Subject’s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surname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givenName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organizationalUnitName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NOT RECOMMENDED</w:t>
            </w:r>
          </w:p>
        </w:tc>
        <w:tc>
          <w:p>
            <w:pPr>
              <w:pStyle w:val="Compact"/>
              <w:jc w:val="left"/>
            </w:pPr>
            <w:r>
              <w:t xml:space="preserve">If present, MUST contain a value derived from the</w:t>
            </w:r>
            <w:r>
              <w:t xml:space="preserve"> </w:t>
            </w:r>
            <w:r>
              <w:rPr>
                <w:rStyle w:val="VerbatimChar"/>
              </w:rPr>
              <w:t xml:space="preserve">subjectAltName</w:t>
            </w:r>
            <w:r>
              <w:t xml:space="preserve"> </w:t>
            </w:r>
            <w:r>
              <w:t xml:space="preserve">extension according to</w:t>
            </w:r>
            <w:r>
              <w:t xml:space="preserve"> </w:t>
            </w:r>
            <w:hyperlink w:anchor="Xcec18e6ac32aca3a45eec84a1ba551934837a7f">
              <w:r>
                <w:rPr>
                  <w:rStyle w:val="Hyperlink"/>
                </w:rPr>
                <w:t xml:space="preserve">Section 7.1.4.3</w:t>
              </w:r>
            </w:hyperlink>
            <w:r>
              <w:t xml:space="preserv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1"/>
    <w:bookmarkStart w:id="322" w:name="Xf360df53ff6d7647e6c7ade4fcfdaead3eb12f4"/>
    <w:p>
      <w:pPr>
        <w:pStyle w:val="Heading5"/>
      </w:pPr>
      <w:r>
        <w:t xml:space="preserve">7.1.2.7.5 Extended Validation</w:t>
      </w:r>
    </w:p>
    <w:p>
      <w:pPr>
        <w:pStyle w:val="FirstParagraph"/>
      </w:pPr>
      <w:r>
        <w:t xml:space="preserve">For a Subscriber Certificate to be Extended Validation, it MUST comply with the Certificate Profile specified in the then-current version of the Guidelines for the Issuance and Management of Extended Validation Certificates.</w:t>
      </w:r>
      <w:r>
        <w:t xml:space="preserve"> </w:t>
      </w:r>
      <w:r>
        <w:t xml:space="preserve">In addition, it MUST meet the following profile:</w:t>
      </w:r>
    </w:p>
    <w:tbl>
      <w:tblPr>
        <w:tblStyle w:val="Table"/>
        <w:tblW w:type="pct" w:w="5000.0"/>
        <w:tblLook w:firstRow="1" w:lastRow="0" w:firstColumn="0" w:lastColumn="0" w:noHBand="0" w:noVBand="0"/>
      </w:tblPr>
      <w:tblGrid>
        <w:gridCol w:w="1760"/>
        <w:gridCol w:w="616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Requirements</w:t>
            </w:r>
          </w:p>
        </w:tc>
      </w:tr>
      <w:tr>
        <w:tc>
          <w:p>
            <w:pPr>
              <w:pStyle w:val="Compact"/>
              <w:jc w:val="left"/>
            </w:pPr>
            <w:r>
              <w:rPr>
                <w:rStyle w:val="VerbatimChar"/>
              </w:rPr>
              <w:t xml:space="preserve">subject</w:t>
            </w:r>
          </w:p>
        </w:tc>
        <w:tc>
          <w:p>
            <w:pPr>
              <w:pStyle w:val="Compact"/>
              <w:jc w:val="left"/>
            </w:pPr>
            <w:r>
              <w:t xml:space="preserve">See Guidelines for the Issuance and Management of Extended Validation Certificates, Section 9.2.</w:t>
            </w:r>
          </w:p>
        </w:tc>
      </w:tr>
      <w:tr>
        <w:tc>
          <w:p>
            <w:pPr>
              <w:pStyle w:val="Compact"/>
              <w:jc w:val="left"/>
            </w:pPr>
            <w:r>
              <w:rPr>
                <w:rStyle w:val="VerbatimChar"/>
              </w:rPr>
              <w:t xml:space="preserve">certificatePolicies</w:t>
            </w:r>
          </w:p>
        </w:tc>
        <w:tc>
          <w:p>
            <w:pPr>
              <w:pStyle w:val="Compact"/>
              <w:jc w:val="left"/>
            </w:pPr>
            <w:r>
              <w:t xml:space="preserve">MUST be present. MUST assert the</w:t>
            </w:r>
            <w:r>
              <w:t xml:space="preserve"> </w:t>
            </w:r>
            <w:hyperlink w:anchor="Xd886d368fed64db74e3fc7a280ac2a3180671ff">
              <w:r>
                <w:rPr>
                  <w:rStyle w:val="Hyperlink"/>
                </w:rPr>
                <w:t xml:space="preserve">Reserved Certificate Policy Identifier</w:t>
              </w:r>
            </w:hyperlink>
            <w:r>
              <w:t xml:space="preserve"> </w:t>
            </w:r>
            <w:r>
              <w:t xml:space="preserve">of</w:t>
            </w:r>
            <w:r>
              <w:t xml:space="preserve"> </w:t>
            </w:r>
            <w:r>
              <w:rPr>
                <w:rStyle w:val="VerbatimChar"/>
              </w:rPr>
              <w:t xml:space="preserve">2.23.140.1.1</w:t>
            </w:r>
            <w:r>
              <w:t xml:space="preserve"> </w:t>
            </w:r>
            <w:r>
              <w:t xml:space="preserve">as a</w:t>
            </w:r>
            <w:r>
              <w:t xml:space="preserve"> </w:t>
            </w:r>
            <w:r>
              <w:rPr>
                <w:rStyle w:val="VerbatimChar"/>
              </w:rPr>
              <w:t xml:space="preserve">policyIdentifier</w:t>
            </w:r>
            <w:r>
              <w:t xml:space="preserve">. See</w:t>
            </w:r>
            <w:r>
              <w:t xml:space="preserve"> </w:t>
            </w:r>
            <w:hyperlink w:anchor="X49e22a2f33fcedc8ec0d56f39942194370d221e">
              <w:r>
                <w:rPr>
                  <w:rStyle w:val="Hyperlink"/>
                </w:rPr>
                <w:t xml:space="preserve">Section 7.1.2.7.9</w:t>
              </w:r>
            </w:hyperlink>
            <w:r>
              <w:t xml:space="preserve">.</w:t>
            </w:r>
          </w:p>
        </w:tc>
      </w:tr>
      <w:tr>
        <w:tc>
          <w:p>
            <w:pPr>
              <w:pStyle w:val="Compact"/>
              <w:jc w:val="left"/>
            </w:pPr>
            <w:r>
              <w:t xml:space="preserve">All other extensions</w:t>
            </w:r>
          </w:p>
        </w:tc>
        <w:tc>
          <w:p>
            <w:pPr>
              <w:pStyle w:val="Compact"/>
              <w:jc w:val="left"/>
            </w:pPr>
            <w:r>
              <w:t xml:space="preserve">See</w:t>
            </w:r>
            <w:r>
              <w:t xml:space="preserve"> </w:t>
            </w:r>
            <w:hyperlink w:anchor="Xab0a869d81c1014fe1d51a2434cb0cc3cb52099">
              <w:r>
                <w:rPr>
                  <w:rStyle w:val="Hyperlink"/>
                </w:rPr>
                <w:t xml:space="preserve">Section 7.1.2.7.6</w:t>
              </w:r>
            </w:hyperlink>
            <w:r>
              <w:t xml:space="preserve"> </w:t>
            </w:r>
            <w:r>
              <w:t xml:space="preserve">and the Guidelines for the Issuance and Management of Extended Validation Certificates.</w:t>
            </w:r>
          </w:p>
        </w:tc>
      </w:tr>
    </w:tbl>
    <w:p>
      <w:pPr>
        <w:pStyle w:val="BodyText"/>
      </w:pPr>
      <w:r>
        <w:t xml:space="preserve">In addition,</w:t>
      </w:r>
      <w:r>
        <w:t xml:space="preserve"> </w:t>
      </w:r>
      <w:r>
        <w:rPr>
          <w:rStyle w:val="VerbatimChar"/>
        </w:rPr>
        <w:t xml:space="preserve">subject</w:t>
      </w:r>
      <w:r>
        <w:t xml:space="preserve"> </w:t>
      </w:r>
      <w:r>
        <w:t xml:space="preserve">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322"/>
    <w:bookmarkStart w:id="323" w:name="Xab0a869d81c1014fe1d51a2434cb0cc3cb52099"/>
    <w:p>
      <w:pPr>
        <w:pStyle w:val="Heading5"/>
      </w:pPr>
      <w:r>
        <w:t xml:space="preserve">7.1.2.7.6 Subscriber Certificate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authorityInformationAccess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c091c622b843a22a3402e3a812830e58a4787d">
              <w:r>
                <w:rPr>
                  <w:rStyle w:val="Hyperlink"/>
                </w:rPr>
                <w:t xml:space="preserve">Section 7.1.2.7.7</w:t>
              </w:r>
            </w:hyperlink>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certificatePolicies</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49e22a2f33fcedc8ec0d56f39942194370d221e">
              <w:r>
                <w:rPr>
                  <w:rStyle w:val="Hyperlink"/>
                </w:rPr>
                <w:t xml:space="preserve">Section 7.1.2.7.9</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b185935fc96238acab8a8fe7aafa718f47406b5">
              <w:r>
                <w:rPr>
                  <w:rStyle w:val="Hyperlink"/>
                </w:rPr>
                <w:t xml:space="preserve">Section 7.1.2.7.10</w:t>
              </w:r>
            </w:hyperlink>
          </w:p>
        </w:tc>
      </w:tr>
      <w:tr>
        <w:tc>
          <w:p>
            <w:pPr>
              <w:pStyle w:val="Compact"/>
              <w:jc w:val="left"/>
            </w:pPr>
            <w:r>
              <w:rPr>
                <w:rStyle w:val="VerbatimChar"/>
              </w:rPr>
              <w:t xml:space="preserve">subjectAltName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7357be686a72e0b81e7848590260cddfc1e7770">
              <w:r>
                <w:rPr>
                  <w:rStyle w:val="Hyperlink"/>
                </w:rPr>
                <w:t xml:space="preserve">Section 7.1.2.7.12</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keyUsage</w:t>
            </w:r>
          </w:p>
        </w:tc>
        <w:tc>
          <w:p>
            <w:pPr>
              <w:pStyle w:val="Compact"/>
              <w:jc w:val="left"/>
            </w:pPr>
            <w:r>
              <w:t xml:space="preserve">SHOULD</w:t>
            </w:r>
          </w:p>
        </w:tc>
        <w:tc>
          <w:p>
            <w:pPr>
              <w:pStyle w:val="Compact"/>
              <w:jc w:val="left"/>
            </w:pPr>
            <w:r>
              <w:t xml:space="preserve">Y</w:t>
            </w:r>
          </w:p>
        </w:tc>
        <w:tc>
          <w:p>
            <w:pPr>
              <w:pStyle w:val="Compact"/>
              <w:jc w:val="left"/>
            </w:pPr>
            <w:r>
              <w:t xml:space="preserve">See</w:t>
            </w:r>
            <w:r>
              <w:t xml:space="preserve"> </w:t>
            </w:r>
            <w:hyperlink w:anchor="X74498c18a0d42e29eace6245aa51720e6e5016d">
              <w:r>
                <w:rPr>
                  <w:rStyle w:val="Hyperlink"/>
                </w:rPr>
                <w:t xml:space="preserve">Section 7.1.2.7.11</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c571d3296b8d97244e5d2bfd14f8e034df81083">
              <w:r>
                <w:rPr>
                  <w:rStyle w:val="Hyperlink"/>
                </w:rPr>
                <w:t xml:space="preserve">Section 7.1.2.7.8</w:t>
              </w:r>
            </w:hyperlink>
          </w:p>
        </w:tc>
      </w:tr>
      <w:tr>
        <w:tc>
          <w:p>
            <w:pPr>
              <w:pStyle w:val="Compact"/>
              <w:jc w:val="left"/>
            </w:pPr>
            <w:r>
              <w:rPr>
                <w:rStyle w:val="VerbatimChar"/>
              </w:rPr>
              <w:t xml:space="preserve">crlDistributionPoints</w:t>
            </w:r>
          </w:p>
        </w:tc>
        <w:tc>
          <w:p>
            <w:pPr>
              <w:pStyle w:val="Compact"/>
              <w:jc w:val="left"/>
            </w:pPr>
            <w:r>
              <w:t xml:space="preserve">*</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rPr>
                <w:rStyle w:val="VerbatimChar"/>
              </w:rPr>
              <w:t xml:space="preserve">subjectKeyIdentifier</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p>
      <w:pPr>
        <w:pStyle w:val="BodyText"/>
      </w:pPr>
      <w:r>
        <w:rPr>
          <w:bCs/>
          <w:b/>
        </w:rPr>
        <w:t xml:space="preserve">Notes</w:t>
      </w:r>
      <w:r>
        <w:t xml:space="preserve">:</w:t>
      </w:r>
      <w:r>
        <w:t xml:space="preserve"> </w:t>
      </w:r>
      <w:r>
        <w:t xml:space="preserve">- whether or not the</w:t>
      </w:r>
      <w:r>
        <w:t xml:space="preserve"> </w:t>
      </w:r>
      <w:r>
        <w:rPr>
          <w:rStyle w:val="VerbatimChar"/>
        </w:rPr>
        <w:t xml:space="preserve">subjectAltName</w:t>
      </w:r>
      <w:r>
        <w:t xml:space="preserve"> </w:t>
      </w:r>
      <w:r>
        <w:t xml:space="preserve">extension should be marked Critical depends on the contents of the Certificate’s</w:t>
      </w:r>
      <w:r>
        <w:t xml:space="preserve"> </w:t>
      </w:r>
      <w:r>
        <w:rPr>
          <w:rStyle w:val="VerbatimChar"/>
        </w:rPr>
        <w:t xml:space="preserve">subject</w:t>
      </w:r>
      <w:r>
        <w:t xml:space="preserve"> </w:t>
      </w:r>
      <w:r>
        <w:t xml:space="preserve">field, as detailed in</w:t>
      </w:r>
      <w:r>
        <w:t xml:space="preserve"> </w:t>
      </w:r>
      <w:hyperlink w:anchor="X7357be686a72e0b81e7848590260cddfc1e7770">
        <w:r>
          <w:rPr>
            <w:rStyle w:val="Hyperlink"/>
          </w:rPr>
          <w:t xml:space="preserve">Section 7.1.2.7.12</w:t>
        </w:r>
      </w:hyperlink>
      <w:r>
        <w:t xml:space="preserve">.</w:t>
      </w:r>
      <w:r>
        <w:t xml:space="preserve"> </w:t>
      </w:r>
      <w:r>
        <w:t xml:space="preserve">- whether or not the CRL Distribution Points extension must be present depends on 1) whether the Certificate includes an Authority Information Access extension with an id-ad-ocsp accessMethod and 2) the Certificate’s validity period, as detailed in</w:t>
      </w:r>
      <w:r>
        <w:t xml:space="preserve"> </w:t>
      </w:r>
      <w:hyperlink w:anchor="X7ccd0a689f5677da27acef41359fc9c419251f9">
        <w:r>
          <w:rPr>
            <w:rStyle w:val="Hyperlink"/>
          </w:rPr>
          <w:t xml:space="preserve">Section 7.1.2.11.2</w:t>
        </w:r>
      </w:hyperlink>
      <w:r>
        <w:t xml:space="preserve">.</w:t>
      </w:r>
    </w:p>
    <w:bookmarkEnd w:id="323"/>
    <w:bookmarkStart w:id="324" w:name="X4c091c622b843a22a3402e3a812830e58a4787d"/>
    <w:p>
      <w:pPr>
        <w:pStyle w:val="Heading5"/>
      </w:pPr>
      <w:r>
        <w:t xml:space="preserve">7.1.2.7.7 Subscriber Certificate Authority Information Access</w:t>
      </w:r>
    </w:p>
    <w:p>
      <w:pPr>
        <w:pStyle w:val="FirstParagraph"/>
      </w:pPr>
      <w:r>
        <w:t xml:space="preserve">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SHOULD</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24"/>
    <w:bookmarkStart w:id="325" w:name="Xc571d3296b8d97244e5d2bfd14f8e034df81083"/>
    <w:p>
      <w:pPr>
        <w:pStyle w:val="Heading5"/>
      </w:pPr>
      <w:r>
        <w:t xml:space="preserve">7.1.2.7.8 Subscriber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bookmarkEnd w:id="325"/>
    <w:bookmarkStart w:id="327" w:name="X49e22a2f33fcedc8ec0d56f39942194370d221e"/>
    <w:p>
      <w:pPr>
        <w:pStyle w:val="Heading5"/>
      </w:pPr>
      <w:r>
        <w:t xml:space="preserve">7.1.2.7.9 Subscriber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tbl>
      <w:tblPr>
        <w:tblStyle w:val="Table"/>
        <w:tblW w:type="pct" w:w="5000.0"/>
        <w:tblLook w:firstRow="1" w:lastRow="0" w:firstColumn="0" w:lastColumn="0" w:noHBand="0" w:noVBand="0"/>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and documented in the CA’s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26"/>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27"/>
    <w:bookmarkStart w:id="328" w:name="Xb185935fc96238acab8a8fe7aafa718f47406b5"/>
    <w:p>
      <w:pPr>
        <w:pStyle w:val="Heading5"/>
      </w:pPr>
      <w:r>
        <w:t xml:space="preserve">7.1.2.7.10 Subscriber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28"/>
    <w:bookmarkStart w:id="329" w:name="X74498c18a0d42e29eace6245aa51720e6e5016d"/>
    <w:p>
      <w:pPr>
        <w:pStyle w:val="Heading5"/>
      </w:pPr>
      <w:r>
        <w:t xml:space="preserve">7.1.2.7.11 Subscriber Certificate Key Usage</w:t>
      </w:r>
    </w:p>
    <w:p>
      <w:pPr>
        <w:pStyle w:val="FirstParagraph"/>
      </w:pPr>
      <w:r>
        <w:t xml:space="preserve">The acceptable Key Usage values vary based on whether the Certificate’s</w:t>
      </w:r>
      <w:r>
        <w:t xml:space="preserve"> </w:t>
      </w:r>
      <w:r>
        <w:rPr>
          <w:rStyle w:val="VerbatimChar"/>
        </w:rPr>
        <w:t xml:space="preserve">subjectPublicKeyInfo</w:t>
      </w:r>
      <w:r>
        <w:t xml:space="preserve"> </w:t>
      </w:r>
      <w:r>
        <w:t xml:space="preserve">identifies an RSA public key or an ECC public key. CAs MUST ensure the Key Usage is appropriate for the Certificate Public Key.</w:t>
      </w:r>
    </w:p>
    <w:p>
      <w:pPr>
        <w:pStyle w:val="TableCaption"/>
      </w:pPr>
      <w:r>
        <w:t xml:space="preserve">Key Usage for RSA Public Keys</w:t>
      </w:r>
    </w:p>
    <w:tbl>
      <w:tblPr>
        <w:tblStyle w:val="Table"/>
        <w:tblW w:type="pct" w:w="0.0"/>
        <w:tblLook w:firstRow="1" w:lastRow="0" w:firstColumn="0" w:lastColumn="0" w:noHBand="0" w:noVBand="0"/>
        <w:tblCaption w:val="Key Usage for RSA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SHOULD</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Y</w:t>
            </w:r>
          </w:p>
        </w:tc>
        <w:tc>
          <w:p>
            <w:pPr>
              <w:pStyle w:val="Compact"/>
              <w:jc w:val="left"/>
            </w:pPr>
            <w:r>
              <w:t xml:space="preserve">MAY</w:t>
            </w:r>
          </w:p>
        </w:tc>
      </w:tr>
      <w:tr>
        <w:tc>
          <w:p>
            <w:pPr>
              <w:pStyle w:val="Compact"/>
              <w:jc w:val="left"/>
            </w:pPr>
            <w:r>
              <w:rPr>
                <w:rStyle w:val="VerbatimChar"/>
              </w:rPr>
              <w:t xml:space="preserve">dataEncipherment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At least one Key Usage MUST be set for RSA Public Keys. The</w:t>
      </w:r>
      <w:r>
        <w:t xml:space="preserve"> </w:t>
      </w:r>
      <w:r>
        <w:rPr>
          <w:rStyle w:val="VerbatimChar"/>
        </w:rPr>
        <w:t xml:space="preserve">digitalSignature</w:t>
      </w:r>
      <w:r>
        <w:t xml:space="preserve"> </w:t>
      </w:r>
      <w:r>
        <w:t xml:space="preserve">bit is REQUIRED for use with modern protocols, such as TLS 1.3, and secure ciphersuites, while the</w:t>
      </w:r>
      <w:r>
        <w:t xml:space="preserve"> </w:t>
      </w:r>
      <w:r>
        <w:rPr>
          <w:rStyle w:val="VerbatimChar"/>
        </w:rPr>
        <w:t xml:space="preserve">keyEncipherment</w:t>
      </w:r>
      <w:r>
        <w:t xml:space="preserve"> </w:t>
      </w:r>
      <w:r>
        <w:t xml:space="preserve">bit MAY be asserted to support older protocols, such as TLS 1.2, when using insecure ciphersuites. Subscribers MAY wish to ensure key separation to limit the risk from such legacy protocols, and thus a CA MAY issue a Subscriber certificate that only asserts the</w:t>
      </w:r>
      <w:r>
        <w:t xml:space="preserve"> </w:t>
      </w:r>
      <w:r>
        <w:rPr>
          <w:rStyle w:val="VerbatimChar"/>
        </w:rPr>
        <w:t xml:space="preserve">keyEncipherment</w:t>
      </w:r>
      <w:r>
        <w:t xml:space="preserve"> </w:t>
      </w:r>
      <w:r>
        <w:t xml:space="preserve">bit. For most Subscribers, the</w:t>
      </w:r>
      <w:r>
        <w:t xml:space="preserve"> </w:t>
      </w:r>
      <w:r>
        <w:rPr>
          <w:rStyle w:val="VerbatimChar"/>
        </w:rPr>
        <w:t xml:space="preserve">digitalSignature</w:t>
      </w:r>
      <w:r>
        <w:t xml:space="preserve"> </w:t>
      </w:r>
      <w:r>
        <w:t xml:space="preserve">bit is sufficient, while Subscribers that want to mix insecure and secure ciphersuites with the same algorithm may choose to assert both</w:t>
      </w:r>
      <w:r>
        <w:t xml:space="preserve"> </w:t>
      </w:r>
      <w:r>
        <w:rPr>
          <w:rStyle w:val="VerbatimChar"/>
        </w:rPr>
        <w:t xml:space="preserve">digitalSignature</w:t>
      </w:r>
      <w:r>
        <w:t xml:space="preserve"> </w:t>
      </w:r>
      <w:r>
        <w:t xml:space="preserve">and</w:t>
      </w:r>
      <w:r>
        <w:t xml:space="preserve"> </w:t>
      </w:r>
      <w:r>
        <w:rPr>
          <w:rStyle w:val="VerbatimChar"/>
        </w:rPr>
        <w:t xml:space="preserve">keyEncipherment</w:t>
      </w:r>
      <w:r>
        <w:t xml:space="preserve"> </w:t>
      </w:r>
      <w:r>
        <w:t xml:space="preserve">within the same certificate, although this is NOT RECOMMENDED. The</w:t>
      </w:r>
      <w:r>
        <w:t xml:space="preserve"> </w:t>
      </w:r>
      <w:r>
        <w:rPr>
          <w:rStyle w:val="VerbatimChar"/>
        </w:rPr>
        <w:t xml:space="preserve">dataEncipherment</w:t>
      </w:r>
      <w:r>
        <w:t xml:space="preserve"> </w:t>
      </w:r>
      <w:r>
        <w:t xml:space="preserve">bit is currently permitted, although setting it is NOT RECOMMENDED, as it is a Pending Prohibition (https://github.com/cabforum/servercert/issues/384).</w:t>
      </w:r>
    </w:p>
    <w:p>
      <w:pPr>
        <w:pStyle w:val="TableCaption"/>
      </w:pPr>
      <w:r>
        <w:t xml:space="preserve">Key Usage for ECC Public Keys</w:t>
      </w:r>
    </w:p>
    <w:tbl>
      <w:tblPr>
        <w:tblStyle w:val="Table"/>
        <w:tblW w:type="pct" w:w="0.0"/>
        <w:tblLook w:firstRow="1" w:lastRow="0" w:firstColumn="0" w:lastColumn="0" w:noHBand="0" w:noVBand="0"/>
        <w:tblCaption w:val="Key Usage for ECC Public Keys"/>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MUST</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Y</w:t>
            </w:r>
          </w:p>
        </w:tc>
        <w:tc>
          <w:p>
            <w:pPr>
              <w:pStyle w:val="Compact"/>
              <w:jc w:val="left"/>
            </w:pPr>
            <w:r>
              <w:t xml:space="preserve">NOT RECOMMENDED</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p>
      <w:pPr>
        <w:pStyle w:val="BodyText"/>
      </w:pPr>
      <w:r>
        <w:rPr>
          <w:bCs/>
          <w:b/>
        </w:rPr>
        <w:t xml:space="preserve">Note</w:t>
      </w:r>
      <w:r>
        <w:t xml:space="preserve">: The</w:t>
      </w:r>
      <w:r>
        <w:t xml:space="preserve"> </w:t>
      </w:r>
      <w:r>
        <w:rPr>
          <w:rStyle w:val="VerbatimChar"/>
        </w:rPr>
        <w:t xml:space="preserve">keyAgreement</w:t>
      </w:r>
      <w:r>
        <w:t xml:space="preserve"> </w:t>
      </w:r>
      <w:r>
        <w:t xml:space="preserve">bit is currently permitted, although setting it is NOT RECOMMENDED, as it is a Pending Prohibition (https://github.com/cabforum/servercert/issues/384).</w:t>
      </w:r>
    </w:p>
    <w:bookmarkEnd w:id="329"/>
    <w:bookmarkStart w:id="331" w:name="X7357be686a72e0b81e7848590260cddfc1e7770"/>
    <w:p>
      <w:pPr>
        <w:pStyle w:val="Heading5"/>
      </w:pPr>
      <w:r>
        <w:t xml:space="preserve">7.1.2.7.12 Subscriber Certificate Subject Alternative Name</w:t>
      </w:r>
    </w:p>
    <w:p>
      <w:pPr>
        <w:pStyle w:val="FirstParagraph"/>
      </w:pPr>
      <w:r>
        <w:t xml:space="preserve">For Subscriber Certificates, the Subject Alternative Name MUST be present and MUST contain at least one</w:t>
      </w:r>
      <w:r>
        <w:t xml:space="preserve"> </w:t>
      </w:r>
      <w:r>
        <w:rPr>
          <w:rStyle w:val="VerbatimChar"/>
        </w:rPr>
        <w:t xml:space="preserve">dNSName</w:t>
      </w:r>
      <w:r>
        <w:t xml:space="preserve"> </w:t>
      </w:r>
      <w:r>
        <w:t xml:space="preserve">or</w:t>
      </w:r>
      <w:r>
        <w:t xml:space="preserve"> </w:t>
      </w:r>
      <w:r>
        <w:rPr>
          <w:rStyle w:val="VerbatimChar"/>
        </w:rPr>
        <w:t xml:space="preserve">iPAddress</w:t>
      </w:r>
      <w:r>
        <w:t xml:space="preserve"> </w:t>
      </w:r>
      <w:r>
        <w:rPr>
          <w:rStyle w:val="VerbatimChar"/>
        </w:rPr>
        <w:t xml:space="preserve">GeneralName</w:t>
      </w:r>
      <w:r>
        <w:t xml:space="preserve">. See below for further requirements about the permitted fields and their validation requirements.</w:t>
      </w:r>
    </w:p>
    <w:p>
      <w:pPr>
        <w:pStyle w:val="BodyText"/>
      </w:pPr>
      <w:r>
        <w:t xml:space="preserve">If the</w:t>
      </w:r>
      <w:r>
        <w:t xml:space="preserve"> </w:t>
      </w:r>
      <w:r>
        <w:rPr>
          <w:rStyle w:val="VerbatimChar"/>
        </w:rPr>
        <w:t xml:space="preserve">subject</w:t>
      </w:r>
      <w:r>
        <w:t xml:space="preserve"> </w:t>
      </w:r>
      <w:r>
        <w:t xml:space="preserve">field of the certificate is an empty SEQUENCE, this extension MUST be marked critical, as specified in</w:t>
      </w:r>
      <w:r>
        <w:t xml:space="preserve"> </w:t>
      </w:r>
      <w:hyperlink r:id="rId330">
        <w:r>
          <w:rPr>
            <w:rStyle w:val="Hyperlink"/>
          </w:rPr>
          <w:t xml:space="preserve">RFC 5280, Section 4.2.1.6</w:t>
        </w:r>
      </w:hyperlink>
      <w:r>
        <w:t xml:space="preserve">. Otherwise, this extension MUST NOT be marked critical.</w:t>
      </w:r>
    </w:p>
    <w:p>
      <w:pPr>
        <w:pStyle w:val="TableCaption"/>
      </w:pPr>
      <w:r>
        <w:rPr>
          <w:rStyle w:val="VerbatimChar"/>
        </w:rPr>
        <w:t xml:space="preserve">GeneralName</w:t>
      </w:r>
      <w:r>
        <w:t xml:space="preserve"> </w:t>
      </w:r>
      <w:r>
        <w:t xml:space="preserve">within a</w:t>
      </w:r>
      <w:r>
        <w:t xml:space="preserve"> </w:t>
      </w:r>
      <w:r>
        <w:rPr>
          <w:rStyle w:val="VerbatimChar"/>
        </w:rPr>
        <w:t xml:space="preserve">subjectAltName</w:t>
      </w:r>
      <w:r>
        <w:t xml:space="preserve"> </w:t>
      </w:r>
      <w:r>
        <w:t xml:space="preserve">extension</w:t>
      </w:r>
    </w:p>
    <w:tbl>
      <w:tblPr>
        <w:tblStyle w:val="Table"/>
        <w:tblW w:type="pct" w:w="5000.0"/>
        <w:tblLook w:firstRow="1" w:lastRow="0" w:firstColumn="0" w:lastColumn="0" w:noHBand="0" w:noVBand="0"/>
        <w:tblCaption w:val="GeneralName within a subjectAltName extension"/>
      </w:tblPr>
      <w:tblGrid>
        <w:gridCol w:w="2376"/>
        <w:gridCol w:w="792"/>
        <w:gridCol w:w="4752"/>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Validation</w:t>
            </w:r>
          </w:p>
        </w:tc>
      </w:tr>
      <w:tr>
        <w:tc>
          <w:p>
            <w:pPr>
              <w:pStyle w:val="Compact"/>
              <w:jc w:val="left"/>
            </w:pPr>
            <w:r>
              <w:rPr>
                <w:rStyle w:val="VerbatimChar"/>
              </w:rPr>
              <w:t xml:space="preserve">otherName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rfc822Name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dNSName</w:t>
            </w:r>
          </w:p>
        </w:tc>
        <w:tc>
          <w:p>
            <w:pPr>
              <w:pStyle w:val="Compact"/>
              <w:jc w:val="left"/>
            </w:pPr>
            <w:r>
              <w:t xml:space="preserve">Y</w:t>
            </w:r>
          </w:p>
        </w:tc>
        <w:tc>
          <w:p>
            <w:pPr>
              <w:pStyle w:val="Compact"/>
              <w:jc w:val="left"/>
            </w:pPr>
            <w:r>
              <w:t xml:space="preserve">The entry MUST contain either a Fully-Qualified Domain Name or Wildcard Domain Name that the CA has validated in accordance with</w:t>
            </w:r>
            <w:r>
              <w:t xml:space="preserve"> </w:t>
            </w:r>
            <w:hyperlink w:anchor="X5e8fa04e2cd845b31d90f2e711d620bbd1630c8">
              <w:r>
                <w:rPr>
                  <w:rStyle w:val="Hyperlink"/>
                </w:rPr>
                <w:t xml:space="preserve">Section 3.2.2.4</w:t>
              </w:r>
            </w:hyperlink>
            <w:r>
              <w:t xml:space="preserve">. Wildcard Domain Names MUST be validated for consistency with</w:t>
            </w:r>
            <w:r>
              <w:t xml:space="preserve"> </w:t>
            </w:r>
            <w:hyperlink w:anchor="Xce7840efd1833acc9962b5f310c5bd8cad69f39">
              <w:r>
                <w:rPr>
                  <w:rStyle w:val="Hyperlink"/>
                </w:rPr>
                <w:t xml:space="preserve">Section 3.2.2.6</w:t>
              </w:r>
            </w:hyperlink>
            <w:r>
              <w:t xml:space="preserve">. The entry MUST NOT contain an Internal Name. The Fully-Qualified Domain Name or the FQDN portion of the Wildcard Domain Name contained in the entry MUST be composed entirely of P-Labels or Non-Reserved LDH Labels joined together by a U+002E FULL STOP (</w:t>
            </w:r>
            <w:r>
              <w:t xml:space="preserve">“</w:t>
            </w:r>
            <w:r>
              <w:t xml:space="preserve">.</w:t>
            </w:r>
            <w:r>
              <w:t xml:space="preserve">”</w:t>
            </w:r>
            <w:r>
              <w:t xml:space="preserve">) character. The zero-length Domain Label representing the root zone of the Internet Domain Name System MUST NOT be included (e.g. </w:t>
            </w:r>
            <w:r>
              <w:t xml:space="preserve">“</w:t>
            </w:r>
            <w:r>
              <w:t xml:space="preserve">example.com</w:t>
            </w:r>
            <w:r>
              <w:t xml:space="preserve">”</w:t>
            </w:r>
            <w:r>
              <w:t xml:space="preserve"> </w:t>
            </w:r>
            <w:r>
              <w:t xml:space="preserve">MUST be encoded as</w:t>
            </w:r>
            <w:r>
              <w:t xml:space="preserve"> </w:t>
            </w:r>
            <w:r>
              <w:t xml:space="preserve">“</w:t>
            </w:r>
            <w:r>
              <w:t xml:space="preserve">example.com</w:t>
            </w:r>
            <w:r>
              <w:t xml:space="preserve">”</w:t>
            </w:r>
            <w:r>
              <w:t xml:space="preserve"> </w:t>
            </w:r>
            <w:r>
              <w:t xml:space="preserve">and MUST NOT be encoded as</w:t>
            </w:r>
            <w:r>
              <w:t xml:space="preserve"> </w:t>
            </w:r>
            <w:r>
              <w:t xml:space="preserve">“</w:t>
            </w:r>
            <w:r>
              <w:t xml:space="preserve">example.com.</w:t>
            </w:r>
            <w:r>
              <w:t xml:space="preserve">”</w:t>
            </w:r>
            <w:r>
              <w:t xml:space="preserve">).</w:t>
            </w:r>
          </w:p>
        </w:tc>
      </w:tr>
      <w:tr>
        <w:tc>
          <w:p>
            <w:pPr>
              <w:pStyle w:val="Compact"/>
              <w:jc w:val="left"/>
            </w:pPr>
            <w:r>
              <w:rPr>
                <w:rStyle w:val="VerbatimChar"/>
              </w:rPr>
              <w:t xml:space="preserve">x400Address</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directoryName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ediPartyName</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uniformResourceIdentifier</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iPAddress</w:t>
            </w:r>
          </w:p>
        </w:tc>
        <w:tc>
          <w:p>
            <w:pPr>
              <w:pStyle w:val="Compact"/>
              <w:jc w:val="left"/>
            </w:pPr>
            <w:r>
              <w:t xml:space="preserve">Y</w:t>
            </w:r>
          </w:p>
        </w:tc>
        <w:tc>
          <w:p>
            <w:pPr>
              <w:pStyle w:val="Compact"/>
              <w:jc w:val="left"/>
            </w:pPr>
            <w:r>
              <w:t xml:space="preserve">The entry MUST contain the IPv4 or IPv6 address that the CA has confirmed the Applicant controls or has been granted the right to use through a method specified in</w:t>
            </w:r>
            <w:r>
              <w:t xml:space="preserve"> </w:t>
            </w:r>
            <w:hyperlink w:anchor="X1d2a5979132cd8b96328f2b635437a249826222">
              <w:r>
                <w:rPr>
                  <w:rStyle w:val="Hyperlink"/>
                </w:rPr>
                <w:t xml:space="preserve">Section 3.2.2.5</w:t>
              </w:r>
            </w:hyperlink>
            <w:r>
              <w:t xml:space="preserve">. The entry MUST NOT contain a Reserved IP Address.</w:t>
            </w:r>
          </w:p>
        </w:tc>
      </w:tr>
      <w:tr>
        <w:tc>
          <w:p>
            <w:pPr>
              <w:pStyle w:val="Compact"/>
              <w:jc w:val="left"/>
            </w:pPr>
            <w:r>
              <w:rPr>
                <w:rStyle w:val="VerbatimChar"/>
              </w:rPr>
              <w:t xml:space="preserve">registeredID</w:t>
            </w:r>
          </w:p>
        </w:tc>
        <w:tc>
          <w:p>
            <w:pPr>
              <w:pStyle w:val="Compact"/>
              <w:jc w:val="left"/>
            </w:pPr>
            <w:r>
              <w:t xml:space="preserve">N</w:t>
            </w:r>
          </w:p>
        </w:tc>
        <w:tc>
          <w:p>
            <w:pPr>
              <w:pStyle w:val="Compact"/>
              <w:jc w:val="left"/>
            </w:pPr>
            <w:r>
              <w:t xml:space="preserve">-</w:t>
            </w:r>
          </w:p>
        </w:tc>
      </w:tr>
    </w:tbl>
    <w:bookmarkEnd w:id="331"/>
    <w:bookmarkEnd w:id="332"/>
    <w:bookmarkStart w:id="343" w:name="X9abe9cbfc0842599f0ee8c86e16112f68ee99ce"/>
    <w:p>
      <w:pPr>
        <w:pStyle w:val="Heading4"/>
      </w:pPr>
      <w:r>
        <w:t xml:space="preserve">7.1.2.8 OCSP Responder Certificate Profile</w:t>
      </w:r>
    </w:p>
    <w:p>
      <w:pPr>
        <w:pStyle w:val="FirstParagraph"/>
      </w:pPr>
      <w:r>
        <w:t xml:space="preserve">If the Issuing CA does not directly sign OCSP responses, it MAY make use of an OCSP Authorized Responder, as defined by</w:t>
      </w:r>
      <w:r>
        <w:t xml:space="preserve"> </w:t>
      </w:r>
      <w:hyperlink r:id="rId333">
        <w:r>
          <w:rPr>
            <w:rStyle w:val="Hyperlink"/>
          </w:rPr>
          <w:t xml:space="preserve">RFC 6960</w:t>
        </w:r>
      </w:hyperlink>
      <w:r>
        <w:t xml:space="preserve">. The Issuing CA of the Responder MUST be the same as the Issuing CA for the Certificates it provides responses for.</w:t>
      </w:r>
    </w:p>
    <w:tbl>
      <w:tblPr>
        <w:tblStyle w:val="Table"/>
        <w:tblW w:type="pct" w:w="5000.0"/>
        <w:tblLook w:firstRow="1" w:lastRow="0" w:firstColumn="0" w:lastColumn="0" w:noHBand="0" w:noVBand="0"/>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MUST be v3(2)</w:t>
            </w:r>
          </w:p>
        </w:tc>
      </w:tr>
      <w:tr>
        <w:tc>
          <w:p>
            <w:pPr>
              <w:pStyle w:val="Compact"/>
              <w:jc w:val="left"/>
            </w:pPr>
            <w:r>
              <w:t xml:space="preserve">    </w:t>
            </w:r>
            <w:r>
              <w:rPr>
                <w:rStyle w:val="VerbatimChar"/>
              </w:rPr>
              <w:t xml:space="preserve">serialNumber</w:t>
            </w:r>
          </w:p>
        </w:tc>
        <w:tc>
          <w:p>
            <w:pPr>
              <w:pStyle w:val="Compact"/>
              <w:jc w:val="left"/>
            </w:pPr>
            <w:r>
              <w:t xml:space="preserve">MUST be a non-sequential number greater than zero (0) and less than 2¹⁵⁹ containing at least 64 bits of output from a CSPRNG.</w:t>
            </w:r>
          </w:p>
        </w:tc>
      </w:tr>
      <w:tr>
        <w:tc>
          <w:p>
            <w:pPr>
              <w:pStyle w:val="Compact"/>
              <w:jc w:val="left"/>
            </w:pPr>
            <w:r>
              <w:t xml:space="preserve">    </w:t>
            </w:r>
            <w:r>
              <w:rPr>
                <w:rStyle w:val="VerbatimChar"/>
              </w:rPr>
              <w:t xml:space="preserve">signature</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 See</w:t>
            </w:r>
            <w:r>
              <w:t xml:space="preserve"> </w:t>
            </w:r>
            <w:hyperlink w:anchor="Xdcc56720cb6708750952caeaa0c689f3959924f">
              <w:r>
                <w:rPr>
                  <w:rStyle w:val="Hyperlink"/>
                </w:rPr>
                <w:t xml:space="preserve">Section 7.1.4.1</w:t>
              </w:r>
            </w:hyperlink>
          </w:p>
        </w:tc>
      </w:tr>
      <w:tr>
        <w:tc>
          <w:p>
            <w:pPr>
              <w:pStyle w:val="Compact"/>
              <w:jc w:val="left"/>
            </w:pPr>
            <w:r>
              <w:t xml:space="preserve">    </w:t>
            </w:r>
            <w:r>
              <w:rPr>
                <w:rStyle w:val="VerbatimChar"/>
              </w:rPr>
              <w:t xml:space="preserve">validity</w:t>
            </w:r>
          </w:p>
        </w:tc>
        <w:tc>
          <w:p>
            <w:pPr>
              <w:pStyle w:val="Compact"/>
              <w:jc w:val="left"/>
            </w:pPr>
            <w:r>
              <w:t xml:space="preserve">See</w:t>
            </w:r>
            <w:r>
              <w:t xml:space="preserve"> </w:t>
            </w:r>
            <w:hyperlink w:anchor="Xdccb582c0716fc32a9c85050d868dc6cd55f0df">
              <w:r>
                <w:rPr>
                  <w:rStyle w:val="Hyperlink"/>
                </w:rPr>
                <w:t xml:space="preserve">Section 7.1.2.8.1</w:t>
              </w:r>
            </w:hyperlink>
          </w:p>
        </w:tc>
      </w:tr>
      <w:tr>
        <w:tc>
          <w:p>
            <w:pPr>
              <w:pStyle w:val="Compact"/>
              <w:jc w:val="left"/>
            </w:pPr>
            <w:r>
              <w:t xml:space="preserve">    </w:t>
            </w:r>
            <w:r>
              <w:rPr>
                <w:rStyle w:val="VerbatimChar"/>
              </w:rPr>
              <w:t xml:space="preserve">subject</w:t>
            </w:r>
          </w:p>
        </w:tc>
        <w:tc>
          <w:p>
            <w:pPr>
              <w:pStyle w:val="Compact"/>
              <w:jc w:val="left"/>
            </w:pPr>
            <w:r>
              <w:t xml:space="preserve">See</w:t>
            </w:r>
            <w:r>
              <w:t xml:space="preserve"> </w:t>
            </w:r>
            <w:hyperlink w:anchor="Xe94bc0eb578fb96d7e069281d0f5466ed610861">
              <w:r>
                <w:rPr>
                  <w:rStyle w:val="Hyperlink"/>
                </w:rPr>
                <w:t xml:space="preserve">Section 7.1.2.10.2</w:t>
              </w:r>
            </w:hyperlink>
          </w:p>
        </w:tc>
      </w:tr>
      <w:tr>
        <w:tc>
          <w:p>
            <w:pPr>
              <w:pStyle w:val="Compact"/>
              <w:jc w:val="left"/>
            </w:pPr>
            <w:r>
              <w:t xml:space="preserve">    </w:t>
            </w:r>
            <w:r>
              <w:rPr>
                <w:rStyle w:val="VerbatimChar"/>
              </w:rPr>
              <w:t xml:space="preserve">subjectPublicKeyInfo</w:t>
            </w:r>
          </w:p>
        </w:tc>
        <w:tc>
          <w:p>
            <w:pPr>
              <w:pStyle w:val="Compact"/>
              <w:jc w:val="left"/>
            </w:pPr>
            <w:r>
              <w:t xml:space="preserve">See</w:t>
            </w:r>
            <w:r>
              <w:t xml:space="preserve"> </w:t>
            </w:r>
            <w:hyperlink w:anchor="X789f64d56178ba8203f2f1417983d0672f61285">
              <w:r>
                <w:rPr>
                  <w:rStyle w:val="Hyperlink"/>
                </w:rPr>
                <w:t xml:space="preserve">Section 7.1.3.1</w:t>
              </w:r>
            </w:hyperlink>
          </w:p>
        </w:tc>
      </w:tr>
      <w:tr>
        <w:tc>
          <w:p>
            <w:pPr>
              <w:pStyle w:val="Compact"/>
              <w:jc w:val="left"/>
            </w:pPr>
            <w:r>
              <w:t xml:space="preserve">    </w:t>
            </w:r>
            <w:r>
              <w:rPr>
                <w:rStyle w:val="VerbatimChar"/>
              </w:rPr>
              <w:t xml:space="preserve">issuerUniqueID</w:t>
            </w:r>
          </w:p>
        </w:tc>
        <w:tc>
          <w:p>
            <w:pPr>
              <w:pStyle w:val="Compact"/>
              <w:jc w:val="left"/>
            </w:pPr>
            <w:r>
              <w:t xml:space="preserve">MUST NOT be present</w:t>
            </w:r>
          </w:p>
        </w:tc>
      </w:tr>
      <w:tr>
        <w:tc>
          <w:p>
            <w:pPr>
              <w:pStyle w:val="Compact"/>
              <w:jc w:val="left"/>
            </w:pPr>
            <w:r>
              <w:t xml:space="preserve">    </w:t>
            </w:r>
            <w:r>
              <w:rPr>
                <w:rStyle w:val="VerbatimChar"/>
              </w:rPr>
              <w:t xml:space="preserve">subjectUniqueID</w:t>
            </w:r>
          </w:p>
        </w:tc>
        <w:tc>
          <w:p>
            <w:pPr>
              <w:pStyle w:val="Compact"/>
              <w:jc w:val="left"/>
            </w:pPr>
            <w:r>
              <w:t xml:space="preserve">MUST NOT be present</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3112d17c0122ab74faa3132ea8018bfea5151bb">
              <w:r>
                <w:rPr>
                  <w:rStyle w:val="Hyperlink"/>
                </w:rPr>
                <w:t xml:space="preserve">Section 7.1.2.8.2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bookmarkStart w:id="334" w:name="Xdccb582c0716fc32a9c85050d868dc6cd55f0df"/>
    <w:p>
      <w:pPr>
        <w:pStyle w:val="Heading5"/>
      </w:pPr>
      <w:r>
        <w:t xml:space="preserve">7.1.2.8.1 OCSP Responder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34"/>
    <w:bookmarkStart w:id="335" w:name="X3112d17c0122ab74faa3132ea8018bfea5151bb"/>
    <w:p>
      <w:pPr>
        <w:pStyle w:val="Heading5"/>
      </w:pPr>
      <w:r>
        <w:t xml:space="preserve">7.1.2.8.2 OCSP Responder Extensions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extKeyUsage</w:t>
            </w:r>
          </w:p>
        </w:tc>
        <w:tc>
          <w:p>
            <w:pPr>
              <w:pStyle w:val="Compact"/>
              <w:jc w:val="left"/>
            </w:pPr>
            <w:r>
              <w:t xml:space="preserve">MUST</w:t>
            </w:r>
          </w:p>
        </w:tc>
        <w:tc>
          <w:p>
            <w:pPr>
              <w:pStyle w:val="Compact"/>
              <w:jc w:val="left"/>
            </w:pPr>
            <w:r>
              <w:t xml:space="preserve">-</w:t>
            </w:r>
          </w:p>
        </w:tc>
        <w:tc>
          <w:p>
            <w:pPr>
              <w:pStyle w:val="Compact"/>
              <w:jc w:val="left"/>
            </w:pPr>
            <w:r>
              <w:t xml:space="preserve">See</w:t>
            </w:r>
            <w:r>
              <w:t xml:space="preserve"> </w:t>
            </w:r>
            <w:hyperlink w:anchor="Xa1c2baddd46a0411a64fe3e22497b4a5c1cc887">
              <w:r>
                <w:rPr>
                  <w:rStyle w:val="Hyperlink"/>
                </w:rPr>
                <w:t xml:space="preserve">Section 7.1.2.8.5</w:t>
              </w:r>
            </w:hyperlink>
          </w:p>
        </w:tc>
      </w:tr>
      <w:tr>
        <w:tc>
          <w:p>
            <w:pPr>
              <w:pStyle w:val="Compact"/>
              <w:jc w:val="left"/>
            </w:pPr>
            <w:r>
              <w:rPr>
                <w:rStyle w:val="VerbatimChar"/>
              </w:rPr>
              <w:t xml:space="preserve">id-pkix-ocsp-nocheck</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92cd02c63734ba98748379f0ed74d58d3e1f12a">
              <w:r>
                <w:rPr>
                  <w:rStyle w:val="Hyperlink"/>
                </w:rPr>
                <w:t xml:space="preserve">Section 7.1.2.8.6</w:t>
              </w:r>
            </w:hyperlink>
          </w:p>
        </w:tc>
      </w:tr>
      <w:tr>
        <w:tc>
          <w:p>
            <w:pPr>
              <w:pStyle w:val="Compact"/>
              <w:jc w:val="left"/>
            </w:pPr>
            <w:r>
              <w:rPr>
                <w:rStyle w:val="VerbatimChar"/>
              </w:rPr>
              <w:t xml:space="preserve">keyUsage</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3ca71d2ed17c4e1d167defb8b02be9cb5f12690">
              <w:r>
                <w:rPr>
                  <w:rStyle w:val="Hyperlink"/>
                </w:rPr>
                <w:t xml:space="preserve">Section 7.1.2.8.7</w:t>
              </w:r>
            </w:hyperlink>
          </w:p>
        </w:tc>
      </w:tr>
      <w:tr>
        <w:tc>
          <w:p>
            <w:pPr>
              <w:pStyle w:val="Compact"/>
              <w:jc w:val="left"/>
            </w:pPr>
            <w:r>
              <w:rPr>
                <w:rStyle w:val="VerbatimChar"/>
              </w:rPr>
              <w:t xml:space="preserve">basicConstraints</w:t>
            </w:r>
          </w:p>
        </w:tc>
        <w:tc>
          <w:p>
            <w:pPr>
              <w:pStyle w:val="Compact"/>
              <w:jc w:val="left"/>
            </w:pPr>
            <w:r>
              <w:t xml:space="preserve">MAY</w:t>
            </w:r>
          </w:p>
        </w:tc>
        <w:tc>
          <w:p>
            <w:pPr>
              <w:pStyle w:val="Compact"/>
              <w:jc w:val="left"/>
            </w:pPr>
            <w:r>
              <w:t xml:space="preserve">Y</w:t>
            </w:r>
          </w:p>
        </w:tc>
        <w:tc>
          <w:p>
            <w:pPr>
              <w:pStyle w:val="Compact"/>
              <w:jc w:val="left"/>
            </w:pPr>
            <w:r>
              <w:t xml:space="preserve">See</w:t>
            </w:r>
            <w:r>
              <w:t xml:space="preserve"> </w:t>
            </w:r>
            <w:hyperlink w:anchor="X6c4fec7ea9f480aaae9d7ff6719d5e51a2b761a">
              <w:r>
                <w:rPr>
                  <w:rStyle w:val="Hyperlink"/>
                </w:rPr>
                <w:t xml:space="preserve">Section 7.1.2.8.4</w:t>
              </w:r>
            </w:hyperlink>
          </w:p>
        </w:tc>
      </w:tr>
      <w:tr>
        <w:tc>
          <w:p>
            <w:pPr>
              <w:pStyle w:val="Compact"/>
              <w:jc w:val="left"/>
            </w:pPr>
            <w:r>
              <w:rPr>
                <w:rStyle w:val="VerbatimChar"/>
              </w:rPr>
              <w:t xml:space="preserve">nameConstraints</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subjectAltName</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subjectKeyIdentifier</w:t>
            </w:r>
          </w:p>
        </w:tc>
        <w:tc>
          <w:p>
            <w:pPr>
              <w:pStyle w:val="Compact"/>
              <w:jc w:val="left"/>
            </w:pPr>
            <w:r>
              <w:t xml:space="preserve">SHOULD</w:t>
            </w:r>
          </w:p>
        </w:tc>
        <w:tc>
          <w:p>
            <w:pPr>
              <w:pStyle w:val="Compact"/>
              <w:jc w:val="left"/>
            </w:pPr>
            <w:r>
              <w:t xml:space="preserve">N</w:t>
            </w:r>
          </w:p>
        </w:tc>
        <w:tc>
          <w:p>
            <w:pPr>
              <w:pStyle w:val="Compact"/>
              <w:jc w:val="left"/>
            </w:pPr>
            <w:r>
              <w:t xml:space="preserve">See</w:t>
            </w:r>
            <w:r>
              <w:t xml:space="preserve"> </w:t>
            </w:r>
            <w:hyperlink w:anchor="X2c0fa72e597f386f2220d8daef33810754966a6">
              <w:r>
                <w:rPr>
                  <w:rStyle w:val="Hyperlink"/>
                </w:rPr>
                <w:t xml:space="preserve">Section 7.1.2.11.4</w:t>
              </w:r>
            </w:hyperlink>
          </w:p>
        </w:tc>
      </w:tr>
      <w:tr>
        <w:tc>
          <w:p>
            <w:pPr>
              <w:pStyle w:val="Compact"/>
              <w:jc w:val="left"/>
            </w:pPr>
            <w:r>
              <w:rPr>
                <w:rStyle w:val="VerbatimChar"/>
              </w:rPr>
              <w:t xml:space="preserve">authorityInformationAccess</w:t>
            </w:r>
          </w:p>
        </w:tc>
        <w:tc>
          <w:p>
            <w:pPr>
              <w:pStyle w:val="Compact"/>
              <w:jc w:val="left"/>
            </w:pPr>
            <w:r>
              <w:t xml:space="preserve">NOT RECOMMENDED</w:t>
            </w:r>
          </w:p>
        </w:tc>
        <w:tc>
          <w:p>
            <w:pPr>
              <w:pStyle w:val="Compact"/>
              <w:jc w:val="left"/>
            </w:pPr>
            <w:r>
              <w:t xml:space="preserve">N</w:t>
            </w:r>
          </w:p>
        </w:tc>
        <w:tc>
          <w:p>
            <w:pPr>
              <w:pStyle w:val="Compact"/>
              <w:jc w:val="left"/>
            </w:pPr>
            <w:r>
              <w:t xml:space="preserve">See</w:t>
            </w:r>
            <w:r>
              <w:t xml:space="preserve"> </w:t>
            </w:r>
            <w:hyperlink w:anchor="X378728241d76bf6af34d179e7f4f425e877a026">
              <w:r>
                <w:rPr>
                  <w:rStyle w:val="Hyperlink"/>
                </w:rPr>
                <w:t xml:space="preserve">Section 7.1.2.8.3</w:t>
              </w:r>
            </w:hyperlink>
          </w:p>
        </w:tc>
      </w:tr>
      <w:tr>
        <w:tc>
          <w:p>
            <w:pPr>
              <w:pStyle w:val="Compact"/>
              <w:jc w:val="left"/>
            </w:pPr>
            <w:r>
              <w:rPr>
                <w:rStyle w:val="VerbatimChar"/>
              </w:rPr>
              <w:t xml:space="preserve">certificatePolicies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98f37e44599da23cf9ea7b4f4a13d414b4e189b">
              <w:r>
                <w:rPr>
                  <w:rStyle w:val="Hyperlink"/>
                </w:rPr>
                <w:t xml:space="preserve">Section 7.1.2.8.8</w:t>
              </w:r>
            </w:hyperlink>
          </w:p>
        </w:tc>
      </w:tr>
      <w:tr>
        <w:tc>
          <w:p>
            <w:pPr>
              <w:pStyle w:val="Compact"/>
              <w:jc w:val="left"/>
            </w:pPr>
            <w:r>
              <w:rPr>
                <w:rStyle w:val="VerbatimChar"/>
              </w:rPr>
              <w:t xml:space="preserve">crlDistributionPoints</w:t>
            </w:r>
          </w:p>
        </w:tc>
        <w:tc>
          <w:p>
            <w:pPr>
              <w:pStyle w:val="Compact"/>
              <w:jc w:val="left"/>
            </w:pPr>
            <w:r>
              <w:t xml:space="preserve">MUST NOT</w:t>
            </w:r>
          </w:p>
        </w:tc>
        <w:tc>
          <w:p>
            <w:pPr>
              <w:pStyle w:val="Compact"/>
              <w:jc w:val="left"/>
            </w:pPr>
            <w:r>
              <w:t xml:space="preserve">N</w:t>
            </w:r>
          </w:p>
        </w:tc>
        <w:tc>
          <w:p>
            <w:pPr>
              <w:pStyle w:val="Compact"/>
              <w:jc w:val="left"/>
            </w:pPr>
            <w:r>
              <w:t xml:space="preserve">See</w:t>
            </w:r>
            <w:r>
              <w:t xml:space="preserve"> </w:t>
            </w:r>
            <w:hyperlink w:anchor="X7ccd0a689f5677da27acef41359fc9c419251f9">
              <w:r>
                <w:rPr>
                  <w:rStyle w:val="Hyperlink"/>
                </w:rPr>
                <w:t xml:space="preserve">Section 7.1.2.11.2</w:t>
              </w:r>
            </w:hyperlink>
          </w:p>
        </w:tc>
      </w:tr>
      <w:tr>
        <w:tc>
          <w:p>
            <w:pPr>
              <w:pStyle w:val="Compact"/>
              <w:jc w:val="left"/>
            </w:pPr>
            <w:r>
              <w:t xml:space="preserve">Signed Certificate Timestamp List</w:t>
            </w:r>
          </w:p>
        </w:tc>
        <w:tc>
          <w:p>
            <w:pPr>
              <w:pStyle w:val="Compact"/>
              <w:jc w:val="left"/>
            </w:pPr>
            <w:r>
              <w:t xml:space="preserve">MAY</w:t>
            </w:r>
          </w:p>
        </w:tc>
        <w:tc>
          <w:p>
            <w:pPr>
              <w:pStyle w:val="Compact"/>
              <w:jc w:val="left"/>
            </w:pPr>
            <w:r>
              <w:t xml:space="preserve">N</w:t>
            </w:r>
          </w:p>
        </w:tc>
        <w:tc>
          <w:p>
            <w:pPr>
              <w:pStyle w:val="Compact"/>
              <w:jc w:val="left"/>
            </w:pPr>
            <w:r>
              <w:t xml:space="preserve">See</w:t>
            </w:r>
            <w:r>
              <w:t xml:space="preserve"> </w:t>
            </w:r>
            <w:hyperlink w:anchor="X5f29f6d91844be07282218a1604692674f20515">
              <w:r>
                <w:rPr>
                  <w:rStyle w:val="Hyperlink"/>
                </w:rPr>
                <w:t xml:space="preserve">Section 7.1.2.11.3</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d1d37105006463fc0c3ce8d6a77d8510d86ed0b">
              <w:r>
                <w:rPr>
                  <w:rStyle w:val="Hyperlink"/>
                </w:rPr>
                <w:t xml:space="preserve">Section 7.1.2.11.5</w:t>
              </w:r>
            </w:hyperlink>
          </w:p>
        </w:tc>
      </w:tr>
    </w:tbl>
    <w:bookmarkEnd w:id="335"/>
    <w:bookmarkStart w:id="336" w:name="X378728241d76bf6af34d179e7f4f425e877a026"/>
    <w:p>
      <w:pPr>
        <w:pStyle w:val="Heading5"/>
      </w:pPr>
      <w:r>
        <w:t xml:space="preserve">7.1.2.8.3 OCSP Responder Authority Information Access</w:t>
      </w:r>
    </w:p>
    <w:p>
      <w:pPr>
        <w:pStyle w:val="FirstParagraph"/>
      </w:pPr>
      <w:r>
        <w:t xml:space="preserve">For OCSP Responder certificates, this extension is NOT RECOMMENDED, as the Relying Party should already possess the necessary information. In order to validate the given Responder certificate, the Relying Party must have access to the Issuing CA’s certificate, eliminating the need to provide</w:t>
      </w:r>
      <w:r>
        <w:t xml:space="preserve"> </w:t>
      </w:r>
      <w:r>
        <w:rPr>
          <w:rStyle w:val="VerbatimChar"/>
        </w:rPr>
        <w:t xml:space="preserve">id-ad-caIssuers</w:t>
      </w:r>
      <w:r>
        <w:t xml:space="preserve">. Similarly, because of the requirement for an OCSP Responder certificate to include the</w:t>
      </w:r>
      <w:r>
        <w:t xml:space="preserve"> </w:t>
      </w:r>
      <w:r>
        <w:rPr>
          <w:rStyle w:val="VerbatimChar"/>
        </w:rPr>
        <w:t xml:space="preserve">id-pkix-ocsp-nocheck</w:t>
      </w:r>
      <w:r>
        <w:t xml:space="preserve"> </w:t>
      </w:r>
      <w:r>
        <w:t xml:space="preserve">extension, it is not necessary to provide</w:t>
      </w:r>
      <w:r>
        <w:t xml:space="preserve"> </w:t>
      </w:r>
      <w:r>
        <w:rPr>
          <w:rStyle w:val="VerbatimChar"/>
        </w:rPr>
        <w:t xml:space="preserve">id-ad-ocsp</w:t>
      </w:r>
      <w:r>
        <w:t xml:space="preserve">, as such responses will not be checked by Relying Parties.</w:t>
      </w:r>
    </w:p>
    <w:p>
      <w:pPr>
        <w:pStyle w:val="BodyText"/>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AuthorityInfoAccessSyntax</w:t>
      </w:r>
      <w:r>
        <w:t xml:space="preserve"> </w:t>
      </w:r>
      <w:r>
        <w:t xml:space="preserve">MUST contain all required</w:t>
      </w:r>
      <w:r>
        <w:t xml:space="preserve"> </w:t>
      </w:r>
      <w:r>
        <w:rPr>
          <w:rStyle w:val="VerbatimChar"/>
        </w:rPr>
        <w:t xml:space="preserve">AccessDescription</w:t>
      </w:r>
      <w:r>
        <w:t xml:space="preserve">s.</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NOT RECOMMENDED</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36"/>
    <w:bookmarkStart w:id="337" w:name="X6c4fec7ea9f480aaae9d7ff6719d5e51a2b761a"/>
    <w:p>
      <w:pPr>
        <w:pStyle w:val="Heading5"/>
      </w:pPr>
      <w:r>
        <w:t xml:space="preserve">7.1.2.8.4 OCSP Responder Basic Constraints</w:t>
      </w:r>
    </w:p>
    <w:p>
      <w:pPr>
        <w:pStyle w:val="FirstParagraph"/>
      </w:pPr>
      <w:r>
        <w:t xml:space="preserve">OCSP Responder certificates MUST NOT be CA certificates. The issuing CA may indicate this one of two ways: by omission of the</w:t>
      </w:r>
      <w:r>
        <w:t xml:space="preserve"> </w:t>
      </w:r>
      <w:r>
        <w:rPr>
          <w:rStyle w:val="VerbatimChar"/>
        </w:rPr>
        <w:t xml:space="preserve">basicConstraints</w:t>
      </w:r>
      <w:r>
        <w:t xml:space="preserve"> </w:t>
      </w:r>
      <w:r>
        <w:t xml:space="preserve">extension, or through the inclusion of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FALSE</w:t>
            </w:r>
          </w:p>
        </w:tc>
      </w:tr>
      <w:tr>
        <w:tc>
          <w:p>
            <w:pPr>
              <w:pStyle w:val="Compact"/>
              <w:jc w:val="left"/>
            </w:pPr>
            <w:r>
              <w:rPr>
                <w:rStyle w:val="VerbatimChar"/>
              </w:rPr>
              <w:t xml:space="preserve">pathLenConstraint</w:t>
            </w:r>
          </w:p>
        </w:tc>
        <w:tc>
          <w:p>
            <w:pPr>
              <w:pStyle w:val="Compact"/>
              <w:jc w:val="left"/>
            </w:pPr>
            <w:r>
              <w:t xml:space="preserve">MUST NOT be present</w:t>
            </w:r>
          </w:p>
        </w:tc>
      </w:tr>
    </w:tbl>
    <w:p>
      <w:pPr>
        <w:pStyle w:val="BodyText"/>
      </w:pPr>
      <w:r>
        <w:rPr>
          <w:bCs/>
          <w:b/>
        </w:rPr>
        <w:t xml:space="preserve">Note</w:t>
      </w:r>
      <w:r>
        <w:t xml:space="preserve">: Due to DER encoding rules regarding the encoding of DEFAULT values within OPTIONAL fields, a</w:t>
      </w:r>
      <w:r>
        <w:t xml:space="preserve"> </w:t>
      </w:r>
      <w:r>
        <w:rPr>
          <w:rStyle w:val="VerbatimChar"/>
        </w:rPr>
        <w:t xml:space="preserve">basicConstraints</w:t>
      </w:r>
      <w:r>
        <w:t xml:space="preserve"> </w:t>
      </w:r>
      <w:r>
        <w:t xml:space="preserve">extension that sets the</w:t>
      </w:r>
      <w:r>
        <w:t xml:space="preserve"> </w:t>
      </w:r>
      <w:r>
        <w:rPr>
          <w:rStyle w:val="VerbatimChar"/>
        </w:rPr>
        <w:t xml:space="preserve">cA</w:t>
      </w:r>
      <w:r>
        <w:t xml:space="preserve"> </w:t>
      </w:r>
      <w:r>
        <w:t xml:space="preserve">boolean to FALSE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3000</w:t>
      </w:r>
      <w:r>
        <w:t xml:space="preserve">, the encoded representation of an empty ASN.1</w:t>
      </w:r>
      <w:r>
        <w:t xml:space="preserve"> </w:t>
      </w:r>
      <w:r>
        <w:rPr>
          <w:rStyle w:val="VerbatimChar"/>
        </w:rPr>
        <w:t xml:space="preserve">SEQUENCE</w:t>
      </w:r>
      <w:r>
        <w:t xml:space="preserve"> </w:t>
      </w:r>
      <w:r>
        <w:t xml:space="preserve">value.</w:t>
      </w:r>
    </w:p>
    <w:bookmarkEnd w:id="337"/>
    <w:bookmarkStart w:id="338" w:name="Xa1c2baddd46a0411a64fe3e22497b4a5c1cc887"/>
    <w:p>
      <w:pPr>
        <w:pStyle w:val="Heading5"/>
      </w:pPr>
      <w:r>
        <w:t xml:space="preserve">7.1.2.8.5 OCSP Responder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w:t>
            </w:r>
          </w:p>
        </w:tc>
      </w:tr>
      <w:tr>
        <w:tc>
          <w:p>
            <w:pPr>
              <w:pStyle w:val="Compact"/>
              <w:jc w:val="left"/>
            </w:pPr>
            <w:r>
              <w:t xml:space="preserve">Any other value</w:t>
            </w:r>
          </w:p>
        </w:tc>
        <w:tc>
          <w:p>
            <w:pPr>
              <w:pStyle w:val="Compact"/>
              <w:jc w:val="left"/>
            </w:pPr>
            <w:r>
              <w:t xml:space="preserve">-</w:t>
            </w:r>
          </w:p>
        </w:tc>
        <w:tc>
          <w:p>
            <w:pPr>
              <w:pStyle w:val="Compact"/>
              <w:jc w:val="left"/>
            </w:pPr>
            <w:r>
              <w:t xml:space="preserve">MUST NOT</w:t>
            </w:r>
          </w:p>
        </w:tc>
      </w:tr>
    </w:tbl>
    <w:bookmarkEnd w:id="338"/>
    <w:bookmarkStart w:id="340" w:name="X92cd02c63734ba98748379f0ed74d58d3e1f12a"/>
    <w:p>
      <w:pPr>
        <w:pStyle w:val="Heading5"/>
      </w:pPr>
      <w:r>
        <w:t xml:space="preserve">7.1.2.8.6 OCSP Responder id-pkix-ocsp-nocheck</w:t>
      </w:r>
    </w:p>
    <w:p>
      <w:pPr>
        <w:pStyle w:val="FirstParagraph"/>
      </w:pPr>
      <w:r>
        <w:t xml:space="preserve">The CA MUST include the</w:t>
      </w:r>
      <w:r>
        <w:t xml:space="preserve"> </w:t>
      </w:r>
      <w:r>
        <w:rPr>
          <w:rStyle w:val="VerbatimChar"/>
        </w:rPr>
        <w:t xml:space="preserve">id-pkix-ocsp-nocheck</w:t>
      </w:r>
      <w:r>
        <w:t xml:space="preserve"> </w:t>
      </w:r>
      <w:r>
        <w:t xml:space="preserve">extension (OID: 1.3.6.1.5.5.7.48.1.5).</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39">
        <w:r>
          <w:rPr>
            <w:rStyle w:val="Hyperlink"/>
          </w:rPr>
          <w:t xml:space="preserve">RFC 6960, Section 4.2.2.2.1</w:t>
        </w:r>
      </w:hyperlink>
      <w:r>
        <w:t xml:space="preserve">.</w:t>
      </w:r>
    </w:p>
    <w:bookmarkEnd w:id="340"/>
    <w:bookmarkStart w:id="341" w:name="X3ca71d2ed17c4e1d167defb8b02be9cb5f12690"/>
    <w:p>
      <w:pPr>
        <w:pStyle w:val="Heading5"/>
      </w:pPr>
      <w:r>
        <w:t xml:space="preserve">7.1.2.8.7 OCSP Responder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cRLSign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41"/>
    <w:bookmarkStart w:id="342" w:name="X98f37e44599da23cf9ea7b4f4a13d414b4e189b"/>
    <w:p>
      <w:pPr>
        <w:pStyle w:val="Heading5"/>
      </w:pPr>
      <w:r>
        <w:t xml:space="preserve">7.1.2.8.8 OCSP Responder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NOT RECOMMENDED</w:t>
            </w:r>
          </w:p>
        </w:tc>
        <w:tc>
          <w:p/>
        </w:tc>
      </w:tr>
      <w:tr>
        <w:tc>
          <w:p>
            <w:pPr>
              <w:pStyle w:val="Compact"/>
              <w:jc w:val="left"/>
            </w:pPr>
            <w:r>
              <w:t xml:space="preserve">    </w:t>
            </w:r>
            <w:r>
              <w:rPr>
                <w:rStyle w:val="VerbatimChar"/>
              </w:rPr>
              <w:t xml:space="preserve">anyPolicy</w:t>
            </w:r>
          </w:p>
        </w:tc>
        <w:tc>
          <w:p>
            <w:pPr>
              <w:pStyle w:val="Compact"/>
              <w:jc w:val="left"/>
            </w:pPr>
            <w:r>
              <w:t xml:space="preserve">NOT RECOMMENDED</w:t>
            </w:r>
          </w:p>
        </w:tc>
        <w:tc>
          <w:p/>
        </w:tc>
      </w:tr>
      <w:tr>
        <w:tc>
          <w:p>
            <w:pPr>
              <w:pStyle w:val="Compact"/>
              <w:jc w:val="left"/>
            </w:pPr>
            <w:r>
              <w:t xml:space="preserve">    Any other identifier</w:t>
            </w:r>
          </w:p>
        </w:tc>
        <w:tc>
          <w:p>
            <w:pPr>
              <w:pStyle w:val="Compact"/>
              <w:jc w:val="left"/>
            </w:pPr>
            <w:r>
              <w:t xml:space="preserve">NOT RECOMMENDED</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tbl>
      <w:tblPr>
        <w:tblStyle w:val="Table"/>
        <w:tblW w:type="pct" w:w="5000.0"/>
        <w:tblLook w:firstRow="1" w:lastRow="0" w:firstColumn="0" w:lastColumn="0" w:noHBand="0" w:noVBand="0"/>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p>
      <w:pPr>
        <w:pStyle w:val="BodyText"/>
      </w:pPr>
      <w:r>
        <w:rPr>
          <w:bCs/>
          <w:b/>
        </w:rPr>
        <w:t xml:space="preserve">Note</w:t>
      </w:r>
      <w:r>
        <w:t xml:space="preserve">: See</w:t>
      </w:r>
      <w:r>
        <w:t xml:space="preserve"> </w:t>
      </w:r>
      <w:hyperlink w:anchor="X3112d17c0122ab74faa3132ea8018bfea5151bb">
        <w:r>
          <w:rPr>
            <w:rStyle w:val="Hyperlink"/>
          </w:rPr>
          <w:t xml:space="preserve">Section 7.1.2.8.2</w:t>
        </w:r>
      </w:hyperlink>
      <w:r>
        <w:t xml:space="preserve"> </w:t>
      </w:r>
      <w:r>
        <w:t xml:space="preserve">for applicable effective dates for when this extension may be included.</w:t>
      </w:r>
    </w:p>
    <w:p>
      <w:pPr>
        <w:pStyle w:val="BodyText"/>
      </w:pPr>
      <w:r>
        <w:rPr>
          <w:bCs/>
          <w:b/>
        </w:rPr>
        <w:t xml:space="preserve">Note</w:t>
      </w:r>
      <w:r>
        <w:t xml:space="preserve">: Because the Certificate Policies extension may be used to restrict the applicable usages for a Certificate, incorrect policies may result in OCSP Responder Certificates that fail to successfully validate, resulting in invalid OCSP Responses. Including the</w:t>
      </w:r>
      <w:r>
        <w:t xml:space="preserve"> </w:t>
      </w:r>
      <w:r>
        <w:rPr>
          <w:rStyle w:val="VerbatimChar"/>
        </w:rPr>
        <w:t xml:space="preserve">anyPolicy</w:t>
      </w:r>
      <w:r>
        <w:t xml:space="preserve"> </w:t>
      </w:r>
      <w:r>
        <w:t xml:space="preserve">policy can reduce this risk, but add to client processing complexity and interoperability issues.</w:t>
      </w:r>
    </w:p>
    <w:bookmarkEnd w:id="342"/>
    <w:bookmarkEnd w:id="343"/>
    <w:bookmarkStart w:id="355" w:name="Xcb2d3f29b52e459935bf97d91c89d922117914a"/>
    <w:p>
      <w:pPr>
        <w:pStyle w:val="Heading4"/>
      </w:pPr>
      <w:r>
        <w:t xml:space="preserve">7.1.2.9 Precertificate Profile</w:t>
      </w:r>
    </w:p>
    <w:p>
      <w:pPr>
        <w:pStyle w:val="FirstParagraph"/>
      </w:pPr>
      <w:r>
        <w:t xml:space="preserve">A Precertificate is a signed data structure that can be submitted to a Certificate Transparency log, as defined by</w:t>
      </w:r>
      <w:r>
        <w:t xml:space="preserve"> </w:t>
      </w:r>
      <w:hyperlink r:id="rId344">
        <w:r>
          <w:rPr>
            <w:rStyle w:val="Hyperlink"/>
          </w:rPr>
          <w:t xml:space="preserve">RFC 6962</w:t>
        </w:r>
      </w:hyperlink>
      <w:r>
        <w:t xml:space="preserve">. A Precertificate appears structurally identical to a Certificate, with the exception of a special critical poison extension in the</w:t>
      </w:r>
      <w:r>
        <w:t xml:space="preserve"> </w:t>
      </w:r>
      <w:r>
        <w:rPr>
          <w:rStyle w:val="VerbatimChar"/>
        </w:rPr>
        <w:t xml:space="preserve">extensions</w:t>
      </w:r>
      <w:r>
        <w:t xml:space="preserve"> </w:t>
      </w:r>
      <w:r>
        <w:t xml:space="preserve">field, with the OID of</w:t>
      </w:r>
      <w:r>
        <w:t xml:space="preserve"> </w:t>
      </w:r>
      <w:r>
        <w:rPr>
          <w:rStyle w:val="VerbatimChar"/>
        </w:rPr>
        <w:t xml:space="preserve">1.3.6.1.4.1.11129.2.4.3</w:t>
      </w:r>
      <w:r>
        <w:t xml:space="preserve">. This extension ensures that the Precertificate will not be accepted as a Certificate by clients conforming to</w:t>
      </w:r>
      <w:r>
        <w:t xml:space="preserve"> </w:t>
      </w:r>
      <w:hyperlink r:id="rId345">
        <w:r>
          <w:rPr>
            <w:rStyle w:val="Hyperlink"/>
          </w:rPr>
          <w:t xml:space="preserve">RFC 5280</w:t>
        </w:r>
      </w:hyperlink>
      <w:r>
        <w:t xml:space="preserve">. The existence of a signed Precertificate can be treated as evidence of a corresponding Certificate also existing, as the signature represents a binding commitment by the CA that it may issue such a Certificate.</w:t>
      </w:r>
    </w:p>
    <w:p>
      <w:pPr>
        <w:pStyle w:val="BodyText"/>
      </w:pPr>
      <w:r>
        <w:t xml:space="preserve">A Precertificate is created after a CA has decided to issue a Certificate, but prior to the actual signing of the Certificate. The CA MAY construct and sign a Precertificate corresponding to the Certificate, for purposes of submitting to Certificate Transparency Logs. The CA MAY use the returned Signed Certificate Timestamps to then alter the Certificate’s</w:t>
      </w:r>
      <w:r>
        <w:t xml:space="preserve"> </w:t>
      </w:r>
      <w:r>
        <w:rPr>
          <w:rStyle w:val="VerbatimChar"/>
        </w:rPr>
        <w:t xml:space="preserve">extensions</w:t>
      </w:r>
      <w:r>
        <w:t xml:space="preserve"> </w:t>
      </w:r>
      <w:r>
        <w:t xml:space="preserve">field, adding a Signed Certificate Timestamp List, as defined in</w:t>
      </w:r>
      <w:r>
        <w:t xml:space="preserve"> </w:t>
      </w:r>
      <w:hyperlink w:anchor="X5f29f6d91844be07282218a1604692674f20515">
        <w:r>
          <w:rPr>
            <w:rStyle w:val="Hyperlink"/>
          </w:rPr>
          <w:t xml:space="preserve">Section 7.1.2.11.3</w:t>
        </w:r>
      </w:hyperlink>
      <w:r>
        <w:t xml:space="preserve"> </w:t>
      </w:r>
      <w:r>
        <w:t xml:space="preserve">and as permitted by the relevant profile, prior to signing the Certificate.</w:t>
      </w:r>
    </w:p>
    <w:p>
      <w:pPr>
        <w:pStyle w:val="BodyText"/>
      </w:pPr>
      <w:r>
        <w:t xml:space="preserve">Once a Precertificate is signed, relying parties are permitted to treat this as a binding commitment from the CA of the intent to issue a corresponding Certificate, or more commonly, that a corresponding Certificate exists. A Certificate is said to be corresponding to a Precertificate based upon the value of the</w:t>
      </w:r>
      <w:r>
        <w:t xml:space="preserve"> </w:t>
      </w:r>
      <w:r>
        <w:rPr>
          <w:rStyle w:val="VerbatimChar"/>
        </w:rPr>
        <w:t xml:space="preserve">tbsCertificate</w:t>
      </w:r>
      <w:r>
        <w:t xml:space="preserve"> </w:t>
      </w:r>
      <w:r>
        <w:t xml:space="preserve">contents, as transformed by the process defined in</w:t>
      </w:r>
      <w:r>
        <w:t xml:space="preserve"> </w:t>
      </w:r>
      <w:hyperlink r:id="rId346">
        <w:r>
          <w:rPr>
            <w:rStyle w:val="Hyperlink"/>
          </w:rPr>
          <w:t xml:space="preserve">RFC 6962, Section 3.2</w:t>
        </w:r>
      </w:hyperlink>
      <w:r>
        <w:t xml:space="preserve">.</w:t>
      </w:r>
    </w:p>
    <w:p>
      <w:pPr>
        <w:pStyle w:val="BodyText"/>
      </w:pPr>
      <w:r>
        <w:t xml:space="preserve">This profile describes the transformations that are permitted to a Certificate to construct a Precertificate. CAs MUST NOT issue a Precertificate unless they are willing to issue a corresponding Certificate, regardless of whether they have done so. Similarly, a CA MUST NOT issue a Precertificate unless the corresponding Certificate conforms to these Baseline Requirements, regardless of whether the CA signs the corresponding Certificate.</w:t>
      </w:r>
    </w:p>
    <w:p>
      <w:pPr>
        <w:pStyle w:val="BodyText"/>
      </w:pPr>
      <w:r>
        <w:t xml:space="preserve">A Precertificate may be issued either directly by the Issuing CA or by a Technically Constrained Precertificate Signing CA, as defined in</w:t>
      </w:r>
      <w:r>
        <w:t xml:space="preserve"> </w:t>
      </w:r>
      <w:hyperlink w:anchor="X3a11ccc0762fa70b64286ca02bf471eb0cdabb5">
        <w:r>
          <w:rPr>
            <w:rStyle w:val="Hyperlink"/>
          </w:rPr>
          <w:t xml:space="preserve">Section 7.1.2.4</w:t>
        </w:r>
      </w:hyperlink>
      <w:r>
        <w:t xml:space="preserve">. If issued by a Precertificate Signing CA, then in addition to the precertificate poison and signed certificate timestamp list extensions, the Precertificate</w:t>
      </w:r>
      <w:r>
        <w:t xml:space="preserve"> </w:t>
      </w:r>
      <w:r>
        <w:rPr>
          <w:rStyle w:val="VerbatimChar"/>
        </w:rPr>
        <w:t xml:space="preserve">issuer</w:t>
      </w:r>
      <w:r>
        <w:t xml:space="preserve"> </w:t>
      </w:r>
      <w:r>
        <w:t xml:space="preserve">field and, if present,</w:t>
      </w:r>
      <w:r>
        <w:t xml:space="preserve"> </w:t>
      </w:r>
      <w:r>
        <w:rPr>
          <w:rStyle w:val="VerbatimChar"/>
        </w:rPr>
        <w:t xml:space="preserve">authorityKeyIdentifier</w:t>
      </w:r>
      <w:r>
        <w:t xml:space="preserve"> </w:t>
      </w:r>
      <w:r>
        <w:t xml:space="preserve">extension, may differ from the Certificate, as described below.</w:t>
      </w:r>
    </w:p>
    <w:p>
      <w:pPr>
        <w:pStyle w:val="TableCaption"/>
      </w:pPr>
      <w:r>
        <w:t xml:space="preserve">When the Precertificate is issued directly by the Issuing CA</w:t>
      </w:r>
    </w:p>
    <w:tbl>
      <w:tblPr>
        <w:tblStyle w:val="Table"/>
        <w:tblW w:type="pct" w:w="5000.0"/>
        <w:tblLook w:firstRow="1" w:lastRow="0" w:firstColumn="0" w:lastColumn="0" w:noHBand="0" w:noVBand="0"/>
        <w:tblCaption w:val="When the Precertificate is issued directly by the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issuer</w:t>
            </w:r>
            <w:r>
              <w:t xml:space="preserve"> </w:t>
            </w:r>
            <w:r>
              <w:t xml:space="preserve">field of the Certificate</w:t>
            </w:r>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d6a0e11bec28bbaff03ee569b1c7bced559434a">
              <w:r>
                <w:rPr>
                  <w:rStyle w:val="Hyperlink"/>
                </w:rPr>
                <w:t xml:space="preserve">Section 7.1.2.9.1</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
      <w:pPr>
        <w:pStyle w:val="TableCaption"/>
      </w:pPr>
      <w:r>
        <w:t xml:space="preserve">When the Precertificate is issued by a Precertificate Signing CA on behalf of an Issuing CA</w:t>
      </w:r>
    </w:p>
    <w:tbl>
      <w:tblPr>
        <w:tblStyle w:val="Table"/>
        <w:tblW w:type="pct" w:w="5000.0"/>
        <w:tblLook w:firstRow="1" w:lastRow="0" w:firstColumn="0" w:lastColumn="0" w:noHBand="0" w:noVBand="0"/>
        <w:tblCaption w:val="When the Precertificate is issued by a Precertificate Signing CA on behalf of an Issuing CA"/>
      </w:tblPr>
      <w:tblGrid>
        <w:gridCol w:w="2640"/>
        <w:gridCol w:w="528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tbsCertificate</w:t>
            </w:r>
          </w:p>
        </w:tc>
        <w:tc>
          <w:p/>
        </w:tc>
      </w:tr>
      <w:tr>
        <w:tc>
          <w:p>
            <w:pPr>
              <w:pStyle w:val="Compact"/>
              <w:jc w:val="left"/>
            </w:pPr>
            <w:r>
              <w:t xml:space="preserve">    </w:t>
            </w:r>
            <w:r>
              <w:rPr>
                <w:rStyle w:val="VerbatimChar"/>
              </w:rPr>
              <w:t xml:space="preserve">version</w:t>
            </w:r>
          </w:p>
        </w:tc>
        <w:tc>
          <w:p>
            <w:pPr>
              <w:pStyle w:val="Compact"/>
              <w:jc w:val="left"/>
            </w:pPr>
            <w:r>
              <w:t xml:space="preserve">Encoded value MUST be byte-for-byte identical to the</w:t>
            </w:r>
            <w:r>
              <w:t xml:space="preserve"> </w:t>
            </w:r>
            <w:r>
              <w:rPr>
                <w:rStyle w:val="VerbatimChar"/>
              </w:rPr>
              <w:t xml:space="preserve">version</w:t>
            </w:r>
            <w:r>
              <w:t xml:space="preserve"> </w:t>
            </w:r>
            <w:r>
              <w:t xml:space="preserve">field of the Certificate</w:t>
            </w:r>
          </w:p>
        </w:tc>
      </w:tr>
      <w:tr>
        <w:tc>
          <w:p>
            <w:pPr>
              <w:pStyle w:val="Compact"/>
              <w:jc w:val="left"/>
            </w:pPr>
            <w:r>
              <w:t xml:space="preserve">    </w:t>
            </w:r>
            <w:r>
              <w:rPr>
                <w:rStyle w:val="VerbatimChar"/>
              </w:rPr>
              <w:t xml:space="preserve">serialNumber</w:t>
            </w:r>
          </w:p>
        </w:tc>
        <w:tc>
          <w:p>
            <w:pPr>
              <w:pStyle w:val="Compact"/>
              <w:jc w:val="left"/>
            </w:pPr>
            <w:r>
              <w:t xml:space="preserve">Encoded value MUST be byte-for-byte identical to the</w:t>
            </w:r>
            <w:r>
              <w:t xml:space="preserve"> </w:t>
            </w:r>
            <w:r>
              <w:rPr>
                <w:rStyle w:val="VerbatimChar"/>
              </w:rPr>
              <w:t xml:space="preserve">serialNumber</w:t>
            </w:r>
            <w:r>
              <w:t xml:space="preserve"> </w:t>
            </w:r>
            <w:r>
              <w:t xml:space="preserve">field of the Certificate</w:t>
            </w:r>
          </w:p>
        </w:tc>
      </w:tr>
      <w:tr>
        <w:tc>
          <w:p>
            <w:pPr>
              <w:pStyle w:val="Compact"/>
              <w:jc w:val="left"/>
            </w:pPr>
            <w:r>
              <w:t xml:space="preserve">    </w:t>
            </w:r>
            <w:r>
              <w:rPr>
                <w:rStyle w:val="VerbatimChar"/>
              </w:rPr>
              <w:t xml:space="preserve">signature</w:t>
            </w:r>
          </w:p>
        </w:tc>
        <w:tc>
          <w:p>
            <w:pPr>
              <w:pStyle w:val="Compact"/>
              <w:jc w:val="left"/>
            </w:pPr>
            <w:r>
              <w:t xml:space="preserve">Encoded value MUST be byte-for-byte identical to the</w:t>
            </w:r>
            <w:r>
              <w:t xml:space="preserve"> </w:t>
            </w:r>
            <w:r>
              <w:rPr>
                <w:rStyle w:val="VerbatimChar"/>
              </w:rPr>
              <w:t xml:space="preserve">signature</w:t>
            </w:r>
            <w:r>
              <w:t xml:space="preserve"> </w:t>
            </w:r>
            <w:r>
              <w:t xml:space="preserve">field of the Certificate</w:t>
            </w:r>
          </w:p>
        </w:tc>
      </w:tr>
      <w:tr>
        <w:tc>
          <w:p>
            <w:pPr>
              <w:pStyle w:val="Compact"/>
              <w:jc w:val="left"/>
            </w:pPr>
            <w:r>
              <w:t xml:space="preserve">    </w:t>
            </w:r>
            <w:r>
              <w:rPr>
                <w:rStyle w:val="VerbatimChar"/>
              </w:rPr>
              <w:t xml:space="preserve">issuer</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t xml:space="preserve">    </w:t>
            </w:r>
            <w:r>
              <w:rPr>
                <w:rStyle w:val="VerbatimChar"/>
              </w:rPr>
              <w:t xml:space="preserve">validity</w:t>
            </w:r>
          </w:p>
        </w:tc>
        <w:tc>
          <w:p>
            <w:pPr>
              <w:pStyle w:val="Compact"/>
              <w:jc w:val="left"/>
            </w:pPr>
            <w:r>
              <w:t xml:space="preserve">Encoded value MUST be byte-for-byte identical to the</w:t>
            </w:r>
            <w:r>
              <w:t xml:space="preserve"> </w:t>
            </w:r>
            <w:r>
              <w:rPr>
                <w:rStyle w:val="VerbatimChar"/>
              </w:rPr>
              <w:t xml:space="preserve">validity</w:t>
            </w:r>
            <w:r>
              <w:t xml:space="preserve"> </w:t>
            </w:r>
            <w:r>
              <w:t xml:space="preserve">field of the Certificate</w:t>
            </w:r>
          </w:p>
        </w:tc>
      </w:tr>
      <w:tr>
        <w:tc>
          <w:p>
            <w:pPr>
              <w:pStyle w:val="Compact"/>
              <w:jc w:val="left"/>
            </w:pPr>
            <w:r>
              <w:t xml:space="preserve">    </w:t>
            </w:r>
            <w:r>
              <w:rPr>
                <w:rStyle w:val="VerbatimChar"/>
              </w:rPr>
              <w:t xml:space="preserve">subject</w:t>
            </w:r>
          </w:p>
        </w:tc>
        <w:tc>
          <w:p>
            <w:pPr>
              <w:pStyle w:val="Compact"/>
              <w:jc w:val="left"/>
            </w:pPr>
            <w:r>
              <w:t xml:space="preserve">Encoded value MUST be byte-for-byte identical to the</w:t>
            </w:r>
            <w:r>
              <w:t xml:space="preserve"> </w:t>
            </w:r>
            <w:r>
              <w:rPr>
                <w:rStyle w:val="VerbatimChar"/>
              </w:rPr>
              <w:t xml:space="preserve">subject</w:t>
            </w:r>
            <w:r>
              <w:t xml:space="preserve"> </w:t>
            </w:r>
            <w:r>
              <w:t xml:space="preserve">field of the Certificate</w:t>
            </w:r>
          </w:p>
        </w:tc>
      </w:tr>
      <w:tr>
        <w:tc>
          <w:p>
            <w:pPr>
              <w:pStyle w:val="Compact"/>
              <w:jc w:val="left"/>
            </w:pPr>
            <w:r>
              <w:t xml:space="preserve">    </w:t>
            </w:r>
            <w:r>
              <w:rPr>
                <w:rStyle w:val="VerbatimChar"/>
              </w:rPr>
              <w:t xml:space="preserve">subjectPublicKeyInfo</w:t>
            </w:r>
          </w:p>
        </w:tc>
        <w:tc>
          <w:p>
            <w:pPr>
              <w:pStyle w:val="Compact"/>
              <w:jc w:val="left"/>
            </w:pPr>
            <w:r>
              <w:t xml:space="preserve">Encoded value MUST be byte-for-byte identical to the</w:t>
            </w:r>
            <w:r>
              <w:t xml:space="preserve"> </w:t>
            </w:r>
            <w:r>
              <w:rPr>
                <w:rStyle w:val="VerbatimChar"/>
              </w:rPr>
              <w:t xml:space="preserve">subjectPublicKeyInfo</w:t>
            </w:r>
            <w:r>
              <w:t xml:space="preserve"> </w:t>
            </w:r>
            <w:r>
              <w:t xml:space="preserve">field of the Certificate</w:t>
            </w:r>
          </w:p>
        </w:tc>
      </w:tr>
      <w:tr>
        <w:tc>
          <w:p>
            <w:pPr>
              <w:pStyle w:val="Compact"/>
              <w:jc w:val="left"/>
            </w:pPr>
            <w:r>
              <w:t xml:space="preserve">    </w:t>
            </w:r>
            <w:r>
              <w:rPr>
                <w:rStyle w:val="VerbatimChar"/>
              </w:rPr>
              <w:t xml:space="preserve">issuerUniqueID</w:t>
            </w:r>
          </w:p>
        </w:tc>
        <w:tc>
          <w:p>
            <w:pPr>
              <w:pStyle w:val="Compact"/>
              <w:jc w:val="left"/>
            </w:pPr>
            <w:r>
              <w:t xml:space="preserve">Encoded value MUST be byte-for-byte identical to the</w:t>
            </w:r>
            <w:r>
              <w:t xml:space="preserve"> </w:t>
            </w:r>
            <w:r>
              <w:rPr>
                <w:rStyle w:val="VerbatimChar"/>
              </w:rPr>
              <w:t xml:space="preserve">issuerUniqueID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subjectUniqueID</w:t>
            </w:r>
          </w:p>
        </w:tc>
        <w:tc>
          <w:p>
            <w:pPr>
              <w:pStyle w:val="Compact"/>
              <w:jc w:val="left"/>
            </w:pPr>
            <w:r>
              <w:t xml:space="preserve">Encoded value MUST be byte-for-byte identical to the</w:t>
            </w:r>
            <w:r>
              <w:t xml:space="preserve"> </w:t>
            </w:r>
            <w:r>
              <w:rPr>
                <w:rStyle w:val="VerbatimChar"/>
              </w:rPr>
              <w:t xml:space="preserve">subjectUniqueID</w:t>
            </w:r>
            <w:r>
              <w:t xml:space="preserve"> </w:t>
            </w:r>
            <w:r>
              <w:t xml:space="preserve">field of the Certificate, or omitted if omitted in the Certificate</w:t>
            </w:r>
          </w:p>
        </w:tc>
      </w:tr>
      <w:tr>
        <w:tc>
          <w:p>
            <w:pPr>
              <w:pStyle w:val="Compact"/>
              <w:jc w:val="left"/>
            </w:pPr>
            <w:r>
              <w:t xml:space="preserve">    </w:t>
            </w:r>
            <w:r>
              <w:rPr>
                <w:rStyle w:val="VerbatimChar"/>
              </w:rPr>
              <w:t xml:space="preserve">extensions</w:t>
            </w:r>
          </w:p>
        </w:tc>
        <w:tc>
          <w:p>
            <w:pPr>
              <w:pStyle w:val="Compact"/>
              <w:jc w:val="left"/>
            </w:pPr>
            <w:r>
              <w:t xml:space="preserve">See</w:t>
            </w:r>
            <w:r>
              <w:t xml:space="preserve"> </w:t>
            </w:r>
            <w:hyperlink w:anchor="Xce7aef67d606d065ab592aacd3bbbbf8dd84865">
              <w:r>
                <w:rPr>
                  <w:rStyle w:val="Hyperlink"/>
                </w:rPr>
                <w:t xml:space="preserve">Section 7.1.2.9.2</w:t>
              </w:r>
            </w:hyperlink>
          </w:p>
        </w:tc>
      </w:tr>
      <w:tr>
        <w:tc>
          <w:p>
            <w:pPr>
              <w:pStyle w:val="Compact"/>
              <w:jc w:val="left"/>
            </w:pPr>
            <w:r>
              <w:rPr>
                <w:rStyle w:val="VerbatimChar"/>
              </w:rPr>
              <w:t xml:space="preserve">signatureAlgorithm</w:t>
            </w:r>
          </w:p>
        </w:tc>
        <w:tc>
          <w:p>
            <w:pPr>
              <w:pStyle w:val="Compact"/>
              <w:jc w:val="left"/>
            </w:pPr>
            <w:r>
              <w:t xml:space="preserve">Encoded value MUST be byte-for-byte identical to the</w:t>
            </w:r>
            <w:r>
              <w:t xml:space="preserve"> </w:t>
            </w:r>
            <w:r>
              <w:rPr>
                <w:rStyle w:val="VerbatimChar"/>
              </w:rPr>
              <w:t xml:space="preserve">tbsCertificate.signature</w:t>
            </w:r>
            <w:r>
              <w:t xml:space="preserve">.</w:t>
            </w:r>
          </w:p>
        </w:tc>
      </w:tr>
      <w:tr>
        <w:tc>
          <w:p>
            <w:pPr>
              <w:pStyle w:val="Compact"/>
              <w:jc w:val="left"/>
            </w:pPr>
            <w:r>
              <w:rPr>
                <w:rStyle w:val="VerbatimChar"/>
              </w:rPr>
              <w:t xml:space="preserve">signature</w:t>
            </w:r>
          </w:p>
        </w:tc>
        <w:tc>
          <w:p/>
        </w:tc>
      </w:tr>
    </w:tbl>
    <w:p>
      <w:pPr>
        <w:pStyle w:val="BodyText"/>
      </w:pPr>
      <w:r>
        <w:rPr>
          <w:bCs/>
          <w:b/>
        </w:rPr>
        <w:t xml:space="preserve">Note</w:t>
      </w:r>
      <w:r>
        <w:t xml:space="preserve">: This profile requires that the</w:t>
      </w:r>
      <w:r>
        <w:t xml:space="preserve"> </w:t>
      </w:r>
      <w:r>
        <w:rPr>
          <w:rStyle w:val="VerbatimChar"/>
        </w:rPr>
        <w:t xml:space="preserve">serialNumber</w:t>
      </w:r>
      <w:r>
        <w:t xml:space="preserve"> </w:t>
      </w:r>
      <w:r>
        <w:t xml:space="preserve">field of the Precertificate be identical to that of the corresponding Certificate.</w:t>
      </w:r>
      <w:r>
        <w:t xml:space="preserve"> </w:t>
      </w:r>
      <w:hyperlink r:id="rId347">
        <w:r>
          <w:rPr>
            <w:rStyle w:val="Hyperlink"/>
          </w:rPr>
          <w:t xml:space="preserve">RFC 5280, Section 4.1.2.2</w:t>
        </w:r>
      </w:hyperlink>
      <w:r>
        <w:t xml:space="preserve"> </w:t>
      </w:r>
      <w:r>
        <w:t xml:space="preserve">requires that the</w:t>
      </w:r>
      <w:r>
        <w:t xml:space="preserve"> </w:t>
      </w:r>
      <w:r>
        <w:rPr>
          <w:rStyle w:val="VerbatimChar"/>
        </w:rPr>
        <w:t xml:space="preserve">serialNumber</w:t>
      </w:r>
      <w:r>
        <w:t xml:space="preserve"> </w:t>
      </w:r>
      <w:r>
        <w:t xml:space="preserve">of certificates be unique. For the purposes of this document, a Precertificate shall not be considered a</w:t>
      </w:r>
      <w:r>
        <w:t xml:space="preserve"> </w:t>
      </w:r>
      <w:r>
        <w:t xml:space="preserve">“</w:t>
      </w:r>
      <w:r>
        <w:t xml:space="preserve">certificate</w:t>
      </w:r>
      <w:r>
        <w:t xml:space="preserve">”</w:t>
      </w:r>
      <w:r>
        <w:t xml:space="preserve"> </w:t>
      </w:r>
      <w:r>
        <w:t xml:space="preserve">subject to that requirement, and thus may have the same</w:t>
      </w:r>
      <w:r>
        <w:t xml:space="preserve"> </w:t>
      </w:r>
      <w:r>
        <w:rPr>
          <w:rStyle w:val="VerbatimChar"/>
        </w:rPr>
        <w:t xml:space="preserve">serialNumber</w:t>
      </w:r>
      <w:r>
        <w:t xml:space="preserve"> </w:t>
      </w:r>
      <w:r>
        <w:t xml:space="preserve">of the corresponding Certificate. However, this does not permit two Precertificates to share the same</w:t>
      </w:r>
      <w:r>
        <w:t xml:space="preserve"> </w:t>
      </w:r>
      <w:r>
        <w:rPr>
          <w:rStyle w:val="VerbatimChar"/>
        </w:rPr>
        <w:t xml:space="preserve">serialNumber</w:t>
      </w:r>
      <w:r>
        <w:t xml:space="preserve">, unless they correspond to the same Certificate, as this would otherwise indicate there are two corresponding Certificates that share the same</w:t>
      </w:r>
      <w:r>
        <w:t xml:space="preserve"> </w:t>
      </w:r>
      <w:r>
        <w:rPr>
          <w:rStyle w:val="VerbatimChar"/>
        </w:rPr>
        <w:t xml:space="preserve">serialNumber</w:t>
      </w:r>
      <w:r>
        <w:t xml:space="preserve">.</w:t>
      </w:r>
    </w:p>
    <w:bookmarkStart w:id="348" w:name="Xd6a0e11bec28bbaff03ee569b1c7bced559434a"/>
    <w:p>
      <w:pPr>
        <w:pStyle w:val="Heading5"/>
      </w:pPr>
      <w:r>
        <w:t xml:space="preserve">7.1.2.9.1 Precertificate Profile Extensions - Directly Issued</w:t>
      </w:r>
    </w:p>
    <w:p>
      <w:pPr>
        <w:pStyle w:val="FirstParagraph"/>
      </w:pPr>
      <w:r>
        <w:t xml:space="preserve">These extensions apply in the context of a Precertificate directly issued from a CA, and not from a Precertificate Signing CA Certificate, as defined in</w:t>
      </w:r>
      <w:r>
        <w:t xml:space="preserve"> </w:t>
      </w:r>
      <w:hyperlink w:anchor="X3a11ccc0762fa70b64286ca02bf471eb0cdabb5">
        <w:r>
          <w:rPr>
            <w:rStyle w:val="Hyperlink"/>
          </w:rPr>
          <w:t xml:space="preserve">Section 7.1.2.4</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p>
      <w:pPr>
        <w:pStyle w:val="BodyText"/>
      </w:pPr>
      <w:r>
        <w:rPr>
          <w:bCs/>
          <w:b/>
        </w:rPr>
        <w:t xml:space="preserve">Note</w:t>
      </w:r>
      <w:r>
        <w:t xml:space="preserve">: This requirement is expressing that if the Precertificate Poison extension is removed from the Precertificate, and the Signed Certificate Timestamp List is removed from the certificate, the contents of the</w:t>
      </w:r>
      <w:r>
        <w:t xml:space="preserve"> </w:t>
      </w:r>
      <w:r>
        <w:rPr>
          <w:rStyle w:val="VerbatimChar"/>
        </w:rPr>
        <w:t xml:space="preserve">extensions</w:t>
      </w:r>
      <w:r>
        <w:t xml:space="preserve"> </w:t>
      </w:r>
      <w:r>
        <w:t xml:space="preserve">field MUST be byte-for-byte identical to the Certificate.</w:t>
      </w:r>
    </w:p>
    <w:bookmarkEnd w:id="348"/>
    <w:bookmarkStart w:id="349" w:name="Xce7aef67d606d065ab592aacd3bbbbf8dd84865"/>
    <w:p>
      <w:pPr>
        <w:pStyle w:val="Heading5"/>
      </w:pPr>
      <w:r>
        <w:t xml:space="preserve">7.1.2.9.2 Precertificate Profile Extensions - Precertificate CA Issued</w:t>
      </w:r>
    </w:p>
    <w:p>
      <w:pPr>
        <w:pStyle w:val="FirstParagraph"/>
      </w:pPr>
      <w:r>
        <w:t xml:space="preserve">These extensions apply in the context of a Precertificate from a Precertificate Signing CA Certificate, as defined in</w:t>
      </w:r>
      <w:r>
        <w:t xml:space="preserve"> </w:t>
      </w:r>
      <w:hyperlink w:anchor="X3a11ccc0762fa70b64286ca02bf471eb0cdabb5">
        <w:r>
          <w:rPr>
            <w:rStyle w:val="Hyperlink"/>
          </w:rPr>
          <w:t xml:space="preserve">Section 7.1.2.4</w:t>
        </w:r>
      </w:hyperlink>
      <w:r>
        <w:t xml:space="preserve">. For such Precertificates, the</w:t>
      </w:r>
      <w:r>
        <w:t xml:space="preserve"> </w:t>
      </w:r>
      <w:r>
        <w:rPr>
          <w:rStyle w:val="VerbatimChar"/>
        </w:rPr>
        <w:t xml:space="preserve">authorityKeyIdentifier</w:t>
      </w:r>
      <w:r>
        <w:t xml:space="preserve">, if present in the Certificate, is modified in the Precertificate, as described in</w:t>
      </w:r>
      <w:r>
        <w:t xml:space="preserve"> </w:t>
      </w:r>
      <w:hyperlink r:id="rId346">
        <w:r>
          <w:rPr>
            <w:rStyle w:val="Hyperlink"/>
          </w:rPr>
          <w:t xml:space="preserve">RFC 6962, Section 3.2</w:t>
        </w:r>
      </w:hyperlink>
      <w:r>
        <w:t xml:space="preserve">.</w:t>
      </w:r>
    </w:p>
    <w:tbl>
      <w:tblPr>
        <w:tblStyle w:val="Table"/>
        <w:tblW w:type="pct" w:w="5000.0"/>
        <w:tblLook w:firstRow="1" w:lastRow="0" w:firstColumn="0" w:lastColumn="0" w:noHBand="0" w:noVBand="0"/>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t xml:space="preserve">Precertificate Poison (OID: 1.3.6.1.4.1.11129.2.4.3)</w:t>
            </w:r>
          </w:p>
        </w:tc>
        <w:tc>
          <w:p>
            <w:pPr>
              <w:pStyle w:val="Compact"/>
              <w:jc w:val="left"/>
            </w:pPr>
            <w:r>
              <w:t xml:space="preserve">MUST</w:t>
            </w:r>
          </w:p>
        </w:tc>
        <w:tc>
          <w:p>
            <w:pPr>
              <w:pStyle w:val="Compact"/>
              <w:jc w:val="left"/>
            </w:pPr>
            <w:r>
              <w:t xml:space="preserve">Y</w:t>
            </w:r>
          </w:p>
        </w:tc>
        <w:tc>
          <w:p>
            <w:pPr>
              <w:pStyle w:val="Compact"/>
              <w:jc w:val="left"/>
            </w:pPr>
            <w:r>
              <w:t xml:space="preserve">See</w:t>
            </w:r>
            <w:r>
              <w:t xml:space="preserve"> </w:t>
            </w:r>
            <w:hyperlink w:anchor="X7d7d43631a382cfa183a063512855a63f73632a">
              <w:r>
                <w:rPr>
                  <w:rStyle w:val="Hyperlink"/>
                </w:rPr>
                <w:t xml:space="preserve">Section 7.1.2.9.3</w:t>
              </w:r>
            </w:hyperlink>
          </w:p>
        </w:tc>
      </w:tr>
      <w:tr>
        <w:tc>
          <w:p>
            <w:pPr>
              <w:pStyle w:val="Compact"/>
              <w:jc w:val="left"/>
            </w:pPr>
            <w:r>
              <w:rPr>
                <w:rStyle w:val="VerbatimChar"/>
              </w:rPr>
              <w:t xml:space="preserve">authorityKeyIdentifier</w:t>
            </w:r>
          </w:p>
        </w:tc>
        <w:tc>
          <w:p>
            <w:pPr>
              <w:pStyle w:val="Compact"/>
              <w:jc w:val="left"/>
            </w:pPr>
            <w:r>
              <w:t xml:space="preserve">*</w:t>
            </w:r>
          </w:p>
        </w:tc>
        <w:tc>
          <w:p>
            <w:pPr>
              <w:pStyle w:val="Compact"/>
              <w:jc w:val="left"/>
            </w:pPr>
            <w:r>
              <w:t xml:space="preserve">*</w:t>
            </w:r>
          </w:p>
        </w:tc>
        <w:tc>
          <w:p>
            <w:pPr>
              <w:pStyle w:val="Compact"/>
              <w:jc w:val="left"/>
            </w:pPr>
            <w:r>
              <w:t xml:space="preserve">See</w:t>
            </w:r>
            <w:r>
              <w:t xml:space="preserve"> </w:t>
            </w:r>
            <w:hyperlink w:anchor="Xce57385920dc21d694ea86839eb1a745ab96344">
              <w:r>
                <w:rPr>
                  <w:rStyle w:val="Hyperlink"/>
                </w:rPr>
                <w:t xml:space="preserve">Section 7.1.2.9.4</w:t>
              </w:r>
            </w:hyperlink>
          </w:p>
        </w:tc>
      </w:tr>
      <w:tr>
        <w:tc>
          <w:p>
            <w:pPr>
              <w:pStyle w:val="Compact"/>
              <w:jc w:val="left"/>
            </w:pPr>
            <w:r>
              <w:t xml:space="preserve">Signed Certificate Timestamp List</w:t>
            </w:r>
          </w:p>
        </w:tc>
        <w:tc>
          <w:p>
            <w:pPr>
              <w:pStyle w:val="Compact"/>
              <w:jc w:val="left"/>
            </w:pPr>
            <w:r>
              <w:t xml:space="preserve">MUST NOT</w:t>
            </w:r>
          </w:p>
        </w:tc>
        <w:tc>
          <w:p>
            <w:pPr>
              <w:pStyle w:val="Compact"/>
              <w:jc w:val="left"/>
            </w:pPr>
            <w:r>
              <w:t xml:space="preserve">-</w:t>
            </w:r>
          </w:p>
        </w:tc>
        <w:tc>
          <w:p/>
        </w:tc>
      </w:tr>
      <w:tr>
        <w:tc>
          <w:p>
            <w:pPr>
              <w:pStyle w:val="Compact"/>
              <w:jc w:val="left"/>
            </w:pPr>
            <w:r>
              <w:t xml:space="preserve">Any other extension</w:t>
            </w:r>
          </w:p>
        </w:tc>
        <w:tc>
          <w:p>
            <w:pPr>
              <w:pStyle w:val="Compact"/>
              <w:jc w:val="left"/>
            </w:pPr>
            <w:r>
              <w:t xml:space="preserve">*</w:t>
            </w:r>
          </w:p>
        </w:tc>
        <w:tc>
          <w:p>
            <w:pPr>
              <w:pStyle w:val="Compact"/>
              <w:jc w:val="left"/>
            </w:pPr>
            <w:r>
              <w:t xml:space="preserve">*</w:t>
            </w:r>
          </w:p>
        </w:tc>
        <w:tc>
          <w:p>
            <w:pPr>
              <w:pStyle w:val="Compact"/>
              <w:jc w:val="left"/>
            </w:pPr>
            <w:r>
              <w:t xml:space="preserve">The order, criticality, and encoded values of all other extensions MUST be byte-for-byte identical to the</w:t>
            </w:r>
            <w:r>
              <w:t xml:space="preserve"> </w:t>
            </w:r>
            <w:r>
              <w:rPr>
                <w:rStyle w:val="VerbatimChar"/>
              </w:rPr>
              <w:t xml:space="preserve">extensions</w:t>
            </w:r>
            <w:r>
              <w:t xml:space="preserve"> </w:t>
            </w:r>
            <w:r>
              <w:t xml:space="preserve">field of the Certificate</w:t>
            </w:r>
          </w:p>
        </w:tc>
      </w:tr>
    </w:tbl>
    <w:bookmarkEnd w:id="349"/>
    <w:bookmarkStart w:id="351" w:name="X7d7d43631a382cfa183a063512855a63f73632a"/>
    <w:p>
      <w:pPr>
        <w:pStyle w:val="Heading5"/>
      </w:pPr>
      <w:r>
        <w:t xml:space="preserve">7.1.2.9.3 Precertificate Poison</w:t>
      </w:r>
    </w:p>
    <w:p>
      <w:pPr>
        <w:pStyle w:val="FirstParagraph"/>
      </w:pPr>
      <w:r>
        <w:t xml:space="preserve">The Precertificate MUST contain the Precertificate Poison extension (OID: 1.3.6.1.4.1.11129.2.4.3).</w:t>
      </w:r>
    </w:p>
    <w:p>
      <w:pPr>
        <w:pStyle w:val="BodyText"/>
      </w:pPr>
      <w:r>
        <w:t xml:space="preserve">This extension MUST have an</w:t>
      </w:r>
      <w:r>
        <w:t xml:space="preserve"> </w:t>
      </w:r>
      <w:r>
        <w:rPr>
          <w:rStyle w:val="VerbatimChar"/>
        </w:rPr>
        <w:t xml:space="preserve">extnValue</w:t>
      </w:r>
      <w:r>
        <w:t xml:space="preserve"> </w:t>
      </w:r>
      <w:r>
        <w:rPr>
          <w:rStyle w:val="VerbatimChar"/>
        </w:rPr>
        <w:t xml:space="preserve">OCTET STRING</w:t>
      </w:r>
      <w:r>
        <w:t xml:space="preserve"> </w:t>
      </w:r>
      <w:r>
        <w:t xml:space="preserve">which is exactly the hex-encoded bytes</w:t>
      </w:r>
      <w:r>
        <w:t xml:space="preserve"> </w:t>
      </w:r>
      <w:r>
        <w:rPr>
          <w:rStyle w:val="VerbatimChar"/>
        </w:rPr>
        <w:t xml:space="preserve">0500</w:t>
      </w:r>
      <w:r>
        <w:t xml:space="preserve">, the encoded representation of the ASN.1 NULL value, as specified in</w:t>
      </w:r>
      <w:r>
        <w:t xml:space="preserve"> </w:t>
      </w:r>
      <w:hyperlink r:id="rId350">
        <w:r>
          <w:rPr>
            <w:rStyle w:val="Hyperlink"/>
          </w:rPr>
          <w:t xml:space="preserve">RFC 6962, Section 3.1</w:t>
        </w:r>
      </w:hyperlink>
      <w:r>
        <w:t xml:space="preserve">.</w:t>
      </w:r>
    </w:p>
    <w:bookmarkEnd w:id="351"/>
    <w:bookmarkStart w:id="354" w:name="Xce57385920dc21d694ea86839eb1a745ab96344"/>
    <w:p>
      <w:pPr>
        <w:pStyle w:val="Heading5"/>
      </w:pPr>
      <w:r>
        <w:t xml:space="preserve">7.1.2.9.4 Precertificate Authority Key Identifier</w:t>
      </w:r>
    </w:p>
    <w:p>
      <w:pPr>
        <w:pStyle w:val="FirstParagraph"/>
      </w:pPr>
      <w:r>
        <w:t xml:space="preserve">For Precertificates issued by a Precertificate Signing CA, the contents of the</w:t>
      </w:r>
      <w:r>
        <w:t xml:space="preserve"> </w:t>
      </w:r>
      <w:r>
        <w:rPr>
          <w:rStyle w:val="VerbatimChar"/>
        </w:rPr>
        <w:t xml:space="preserve">authorityKeyIdentifier</w:t>
      </w:r>
      <w:r>
        <w:t xml:space="preserve"> </w:t>
      </w:r>
      <w:r>
        <w:t xml:space="preserve">extension MUST be one of the following:</w:t>
      </w:r>
    </w:p>
    <w:p>
      <w:pPr>
        <w:numPr>
          <w:ilvl w:val="0"/>
          <w:numId w:val="1066"/>
        </w:numPr>
        <w:pStyle w:val="Compact"/>
      </w:pPr>
      <w:r>
        <w:t xml:space="preserve">SHOULD be as defined in the profile below, or;</w:t>
      </w:r>
    </w:p>
    <w:p>
      <w:pPr>
        <w:numPr>
          <w:ilvl w:val="0"/>
          <w:numId w:val="1066"/>
        </w:numPr>
        <w:pStyle w:val="Compact"/>
      </w:pPr>
      <w:r>
        <w:t xml:space="preserve">MAY be byte-for-byte identical with the contents of the</w:t>
      </w:r>
      <w:r>
        <w:t xml:space="preserve"> </w:t>
      </w:r>
      <w:r>
        <w:rPr>
          <w:rStyle w:val="VerbatimChar"/>
        </w:rPr>
        <w:t xml:space="preserve">authorityKeyIdentifier</w:t>
      </w:r>
      <w:r>
        <w:t xml:space="preserve"> </w:t>
      </w:r>
      <w:r>
        <w:t xml:space="preserve">extension of the corresponding Certificate.</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w:t>
            </w:r>
            <w:r>
              <w:t xml:space="preserve"> </w:t>
            </w:r>
            <w:hyperlink w:anchor="X3a11ccc0762fa70b64286ca02bf471eb0cdabb5">
              <w:r>
                <w:rPr>
                  <w:rStyle w:val="Hyperlink"/>
                </w:rPr>
                <w:t xml:space="preserve">Precertificate Signing CA Certificate</w:t>
              </w:r>
            </w:hyperlink>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p>
      <w:pPr>
        <w:pStyle w:val="BodyText"/>
      </w:pPr>
      <w:r>
        <w:rPr>
          <w:bCs/>
          <w:b/>
        </w:rPr>
        <w:t xml:space="preserve">Note</w:t>
      </w:r>
      <w:r>
        <w:t xml:space="preserve">:</w:t>
      </w:r>
      <w:r>
        <w:t xml:space="preserve"> </w:t>
      </w:r>
      <w:hyperlink r:id="rId352">
        <w:r>
          <w:rPr>
            <w:rStyle w:val="Hyperlink"/>
          </w:rPr>
          <w:t xml:space="preserve">RFC 6962</w:t>
        </w:r>
      </w:hyperlink>
      <w:r>
        <w:t xml:space="preserve"> </w:t>
      </w:r>
      <w:r>
        <w:t xml:space="preserve">describes how the</w:t>
      </w:r>
      <w:r>
        <w:t xml:space="preserve"> </w:t>
      </w:r>
      <w:r>
        <w:rPr>
          <w:rStyle w:val="VerbatimChar"/>
        </w:rPr>
        <w:t xml:space="preserve">authorityKeyIdentifier</w:t>
      </w:r>
      <w:r>
        <w:t xml:space="preserve"> </w:t>
      </w:r>
      <w:r>
        <w:t xml:space="preserve">present on a Precertificate is transformed to contain the value of the Precertificate Signing CA’s</w:t>
      </w:r>
      <w:r>
        <w:t xml:space="preserve"> </w:t>
      </w:r>
      <w:r>
        <w:rPr>
          <w:rStyle w:val="VerbatimChar"/>
        </w:rPr>
        <w:t xml:space="preserve">authorityKeyIdentifier</w:t>
      </w:r>
      <w:r>
        <w:t xml:space="preserve"> </w:t>
      </w:r>
      <w:r>
        <w:t xml:space="preserve">extension (i.e. reflecting the actual issuer certificate’s</w:t>
      </w:r>
      <w:r>
        <w:t xml:space="preserve"> </w:t>
      </w:r>
      <w:r>
        <w:rPr>
          <w:rStyle w:val="VerbatimChar"/>
        </w:rPr>
        <w:t xml:space="preserve">keyIdentifier</w:t>
      </w:r>
      <w:r>
        <w:t xml:space="preserve">), thus matching the corresponding Certificate when verified by clients. These Baseline Requirements RECOMMEND the use of the Precertificate Signing CA’s</w:t>
      </w:r>
      <w:r>
        <w:t xml:space="preserve"> </w:t>
      </w:r>
      <w:r>
        <w:rPr>
          <w:rStyle w:val="VerbatimChar"/>
        </w:rPr>
        <w:t xml:space="preserve">keyIdentifier</w:t>
      </w:r>
      <w:r>
        <w:t xml:space="preserve"> </w:t>
      </w:r>
      <w:r>
        <w:t xml:space="preserve">in Precertificates issued by it in order to ensure consistency between the</w:t>
      </w:r>
      <w:r>
        <w:t xml:space="preserve"> </w:t>
      </w:r>
      <w:r>
        <w:rPr>
          <w:rStyle w:val="VerbatimChar"/>
        </w:rPr>
        <w:t xml:space="preserve">subjectKeyIdentifier</w:t>
      </w:r>
      <w:r>
        <w:t xml:space="preserve"> </w:t>
      </w:r>
      <w:r>
        <w:t xml:space="preserve">and</w:t>
      </w:r>
      <w:r>
        <w:t xml:space="preserve"> </w:t>
      </w:r>
      <w:r>
        <w:rPr>
          <w:rStyle w:val="VerbatimChar"/>
        </w:rPr>
        <w:t xml:space="preserve">authorityKeyIdentifier</w:t>
      </w:r>
      <w:r>
        <w:t xml:space="preserve"> </w:t>
      </w:r>
      <w:r>
        <w:t xml:space="preserve">of all certificates in the chain. Although</w:t>
      </w:r>
      <w:r>
        <w:t xml:space="preserve"> </w:t>
      </w:r>
      <w:hyperlink r:id="rId353">
        <w:r>
          <w:rPr>
            <w:rStyle w:val="Hyperlink"/>
          </w:rPr>
          <w:t xml:space="preserve">RFC 5280</w:t>
        </w:r>
      </w:hyperlink>
      <w:r>
        <w:t xml:space="preserve"> </w:t>
      </w:r>
      <w:r>
        <w:t xml:space="preserve">does not strictly require such consistency, a number of client implementations enforce such consistency for Certificates, and this avoids any risks from Certificate Transparency Logs incorrectly implementing such checks.</w:t>
      </w:r>
    </w:p>
    <w:bookmarkEnd w:id="354"/>
    <w:bookmarkEnd w:id="355"/>
    <w:bookmarkStart w:id="367" w:name="Xd6828d8fce0a18dfbd98942c34dc3073d000a5d"/>
    <w:p>
      <w:pPr>
        <w:pStyle w:val="Heading4"/>
      </w:pPr>
      <w:r>
        <w:t xml:space="preserve">7.1.2.10 Common CA Fields</w:t>
      </w:r>
    </w:p>
    <w:p>
      <w:pPr>
        <w:pStyle w:val="FirstParagraph"/>
      </w:pPr>
      <w:r>
        <w:t xml:space="preserve">This section contains several fields that are common among multiple CA Certificate profiles. However, these fields may not be common among all CA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56" w:name="Xfebeb21894ca97159e4c0c6c1308fb9f72764d5"/>
    <w:p>
      <w:pPr>
        <w:pStyle w:val="Heading5"/>
      </w:pPr>
      <w:r>
        <w:t xml:space="preserve">7.1.2.10.1 CA Certificate Validity</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Minimum</w:t>
            </w:r>
          </w:p>
        </w:tc>
        <w:tc>
          <w:tcPr>
            <w:tcBorders>
              <w:bottom w:val="single"/>
            </w:tcBorders>
            <w:vAlign w:val="bottom"/>
          </w:tcPr>
          <w:p>
            <w:pPr>
              <w:pStyle w:val="Compact"/>
              <w:jc w:val="left"/>
            </w:pPr>
            <w:r>
              <w:rPr>
                <w:bCs/>
                <w:b/>
              </w:rPr>
              <w:t xml:space="preserve">Maximum</w:t>
            </w:r>
          </w:p>
        </w:tc>
      </w:tr>
      <w:tr>
        <w:tc>
          <w:p>
            <w:pPr>
              <w:pStyle w:val="Compact"/>
              <w:jc w:val="left"/>
            </w:pPr>
            <w:r>
              <w:rPr>
                <w:rStyle w:val="VerbatimChar"/>
              </w:rPr>
              <w:t xml:space="preserve">notBefore</w:t>
            </w:r>
          </w:p>
        </w:tc>
        <w:tc>
          <w:p>
            <w:pPr>
              <w:pStyle w:val="Compact"/>
              <w:jc w:val="left"/>
            </w:pPr>
            <w:r>
              <w:t xml:space="preserve">One day prior to the time of signing</w:t>
            </w:r>
          </w:p>
        </w:tc>
        <w:tc>
          <w:p>
            <w:pPr>
              <w:pStyle w:val="Compact"/>
              <w:jc w:val="left"/>
            </w:pPr>
            <w:r>
              <w:t xml:space="preserve">The time of signing</w:t>
            </w:r>
          </w:p>
        </w:tc>
      </w:tr>
      <w:tr>
        <w:tc>
          <w:p>
            <w:pPr>
              <w:pStyle w:val="Compact"/>
              <w:jc w:val="left"/>
            </w:pPr>
            <w:r>
              <w:rPr>
                <w:rStyle w:val="VerbatimChar"/>
              </w:rPr>
              <w:t xml:space="preserve">notAfter</w:t>
            </w:r>
          </w:p>
        </w:tc>
        <w:tc>
          <w:p>
            <w:pPr>
              <w:pStyle w:val="Compact"/>
              <w:jc w:val="left"/>
            </w:pPr>
            <w:r>
              <w:t xml:space="preserve">The time of signing</w:t>
            </w:r>
          </w:p>
        </w:tc>
        <w:tc>
          <w:p>
            <w:pPr>
              <w:pStyle w:val="Compact"/>
              <w:jc w:val="left"/>
            </w:pPr>
            <w:r>
              <w:t xml:space="preserve">Unspecified</w:t>
            </w:r>
          </w:p>
        </w:tc>
      </w:tr>
    </w:tbl>
    <w:bookmarkEnd w:id="356"/>
    <w:bookmarkStart w:id="357" w:name="Xe94bc0eb578fb96d7e069281d0f5466ed610861"/>
    <w:p>
      <w:pPr>
        <w:pStyle w:val="Heading5"/>
      </w:pPr>
      <w:r>
        <w:t xml:space="preserve">7.1.2.10.2 CA Certificate Naming</w:t>
      </w:r>
    </w:p>
    <w:p>
      <w:pPr>
        <w:pStyle w:val="FirstParagraph"/>
      </w:pPr>
      <w:r>
        <w:t xml:space="preserve">All</w:t>
      </w:r>
      <w:r>
        <w:t xml:space="preserve"> </w:t>
      </w:r>
      <w:r>
        <w:rPr>
          <w:rStyle w:val="VerbatimChar"/>
        </w:rPr>
        <w:t xml:space="preserve">subject</w:t>
      </w:r>
      <w:r>
        <w:t xml:space="preserve"> </w:t>
      </w:r>
      <w:r>
        <w:t xml:space="preserve">names MUST be encoded as specified in</w:t>
      </w:r>
      <w:r>
        <w:t xml:space="preserve"> </w:t>
      </w:r>
      <w:hyperlink w:anchor="X551a1f9df7ab3f98f6d6d5943e4a45a5bb83086">
        <w:r>
          <w:rPr>
            <w:rStyle w:val="Hyperlink"/>
          </w:rPr>
          <w:t xml:space="preserve">Section 7.1.4</w:t>
        </w:r>
      </w:hyperlink>
      <w:r>
        <w:t xml:space="preserve">.</w:t>
      </w:r>
    </w:p>
    <w:p>
      <w:pPr>
        <w:pStyle w:val="BodyText"/>
      </w:pPr>
      <w:r>
        <w:t xml:space="preserve">The following table details the acceptable</w:t>
      </w:r>
      <w:r>
        <w:t xml:space="preserve"> </w:t>
      </w:r>
      <w:r>
        <w:rPr>
          <w:rStyle w:val="VerbatimChar"/>
        </w:rPr>
        <w:t xml:space="preserve">AttributeType</w:t>
      </w:r>
      <w:r>
        <w:t xml:space="preserve">s that may appear within the</w:t>
      </w:r>
      <w:r>
        <w:t xml:space="preserve"> </w:t>
      </w:r>
      <w:r>
        <w:rPr>
          <w:rStyle w:val="VerbatimChar"/>
        </w:rPr>
        <w:t xml:space="preserve">type</w:t>
      </w:r>
      <w:r>
        <w:t xml:space="preserve"> </w:t>
      </w:r>
      <w:r>
        <w:t xml:space="preserve">field of an</w:t>
      </w:r>
      <w:r>
        <w:t xml:space="preserve"> </w:t>
      </w:r>
      <w:r>
        <w:rPr>
          <w:rStyle w:val="VerbatimChar"/>
        </w:rPr>
        <w:t xml:space="preserve">AttributeTypeAndValue</w:t>
      </w:r>
      <w:r>
        <w:t xml:space="preserve">, as well as the contents permitted within the</w:t>
      </w:r>
      <w:r>
        <w:t xml:space="preserve"> </w:t>
      </w:r>
      <w:r>
        <w:rPr>
          <w:rStyle w:val="VerbatimChar"/>
        </w:rPr>
        <w:t xml:space="preserve">value</w:t>
      </w:r>
      <w:r>
        <w:t xml:space="preserve"> </w:t>
      </w:r>
      <w:r>
        <w:t xml:space="preserve">field.</w:t>
      </w:r>
    </w:p>
    <w:tbl>
      <w:tblPr>
        <w:tblStyle w:val="Table"/>
        <w:tblW w:type="pct" w:w="4999.999999999999"/>
        <w:tblLook w:firstRow="1" w:lastRow="0" w:firstColumn="0" w:lastColumn="0" w:noHBand="0" w:noVBand="0"/>
      </w:tblPr>
      <w:tblGrid>
        <w:gridCol w:w="1980"/>
        <w:gridCol w:w="660"/>
        <w:gridCol w:w="3960"/>
        <w:gridCol w:w="1320"/>
      </w:tblGrid>
      <w:tr>
        <w:trPr>
          <w:cnfStyle w:firstRow="1"/>
        </w:trPr>
        <w:tc>
          <w:tcPr>
            <w:tcBorders>
              <w:bottom w:val="single"/>
            </w:tcBorders>
            <w:vAlign w:val="bottom"/>
          </w:tcPr>
          <w:p>
            <w:pPr>
              <w:pStyle w:val="Compact"/>
              <w:jc w:val="left"/>
            </w:pPr>
            <w:r>
              <w:rPr>
                <w:bCs/>
                <w:b/>
              </w:rPr>
              <w:t xml:space="preserve">Attribute Name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Value</w:t>
            </w:r>
          </w:p>
        </w:tc>
        <w:tc>
          <w:tcPr>
            <w:tcBorders>
              <w:bottom w:val="single"/>
            </w:tcBorders>
            <w:vAlign w:val="bottom"/>
          </w:tcPr>
          <w:p>
            <w:pPr>
              <w:pStyle w:val="Compact"/>
              <w:jc w:val="left"/>
            </w:pPr>
            <w:r>
              <w:rPr>
                <w:bCs/>
                <w:b/>
              </w:rPr>
              <w:t xml:space="preserve">Verification</w:t>
            </w:r>
          </w:p>
        </w:tc>
      </w:tr>
      <w:tr>
        <w:tc>
          <w:p>
            <w:pPr>
              <w:pStyle w:val="Compact"/>
              <w:jc w:val="left"/>
            </w:pPr>
            <w:r>
              <w:rPr>
                <w:rStyle w:val="VerbatimChar"/>
              </w:rPr>
              <w:t xml:space="preserve">countryName</w:t>
            </w:r>
          </w:p>
        </w:tc>
        <w:tc>
          <w:p>
            <w:pPr>
              <w:pStyle w:val="Compact"/>
              <w:jc w:val="left"/>
            </w:pPr>
            <w:r>
              <w:t xml:space="preserve">MUST</w:t>
            </w:r>
          </w:p>
        </w:tc>
        <w:tc>
          <w:p>
            <w:pPr>
              <w:pStyle w:val="Compact"/>
              <w:jc w:val="left"/>
            </w:pPr>
            <w:r>
              <w:t xml:space="preserve">The two-letter ISO 3166-1 country code for the country in which the CA’s place of business is located.</w:t>
            </w:r>
          </w:p>
        </w:tc>
        <w:tc>
          <w:p>
            <w:pPr>
              <w:pStyle w:val="Compact"/>
              <w:jc w:val="left"/>
            </w:pPr>
            <w:hyperlink w:anchor="X6c76a26a5b208a55b2152305586d1e4240deb4a">
              <w:r>
                <w:rPr>
                  <w:rStyle w:val="Hyperlink"/>
                </w:rPr>
                <w:t xml:space="preserve">Section 3.2.2.3</w:t>
              </w:r>
            </w:hyperlink>
          </w:p>
        </w:tc>
      </w:tr>
      <w:tr>
        <w:tc>
          <w:p>
            <w:pPr>
              <w:pStyle w:val="Compact"/>
              <w:jc w:val="left"/>
            </w:pPr>
            <w:r>
              <w:rPr>
                <w:rStyle w:val="VerbatimChar"/>
              </w:rPr>
              <w:t xml:space="preserve">stateOrProvinceName</w:t>
            </w:r>
          </w:p>
        </w:tc>
        <w:tc>
          <w:p>
            <w:pPr>
              <w:pStyle w:val="Compact"/>
              <w:jc w:val="left"/>
            </w:pPr>
            <w:r>
              <w:t xml:space="preserve">MAY</w:t>
            </w:r>
          </w:p>
        </w:tc>
        <w:tc>
          <w:p>
            <w:pPr>
              <w:pStyle w:val="Compact"/>
              <w:jc w:val="left"/>
            </w:pPr>
            <w:r>
              <w:t xml:space="preserve">If present, the CA’s state or province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localityName</w:t>
            </w:r>
          </w:p>
        </w:tc>
        <w:tc>
          <w:p>
            <w:pPr>
              <w:pStyle w:val="Compact"/>
              <w:jc w:val="left"/>
            </w:pPr>
            <w:r>
              <w:t xml:space="preserve">MAY</w:t>
            </w:r>
          </w:p>
        </w:tc>
        <w:tc>
          <w:p>
            <w:pPr>
              <w:pStyle w:val="Compact"/>
              <w:jc w:val="left"/>
            </w:pPr>
            <w:r>
              <w:t xml:space="preserve">If present, the CA’s locality.</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postalCode</w:t>
            </w:r>
          </w:p>
        </w:tc>
        <w:tc>
          <w:p>
            <w:pPr>
              <w:pStyle w:val="Compact"/>
              <w:jc w:val="left"/>
            </w:pPr>
            <w:r>
              <w:t xml:space="preserve">MAY</w:t>
            </w:r>
          </w:p>
        </w:tc>
        <w:tc>
          <w:p>
            <w:pPr>
              <w:pStyle w:val="Compact"/>
              <w:jc w:val="left"/>
            </w:pPr>
            <w:r>
              <w:t xml:space="preserve">If present, the CA’s zip or postal information.</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streetAddress</w:t>
            </w:r>
          </w:p>
        </w:tc>
        <w:tc>
          <w:p>
            <w:pPr>
              <w:pStyle w:val="Compact"/>
              <w:jc w:val="left"/>
            </w:pPr>
            <w:r>
              <w:t xml:space="preserve">MAY</w:t>
            </w:r>
          </w:p>
        </w:tc>
        <w:tc>
          <w:p>
            <w:pPr>
              <w:pStyle w:val="Compact"/>
              <w:jc w:val="left"/>
            </w:pPr>
            <w:r>
              <w:t xml:space="preserve">If present, the CA’s street address. Multiple instances MAY be present.</w:t>
            </w:r>
          </w:p>
        </w:tc>
        <w:tc>
          <w:p>
            <w:pPr>
              <w:pStyle w:val="Compact"/>
              <w:jc w:val="left"/>
            </w:pPr>
            <w:hyperlink w:anchor="Xa28b1e088335c6bc0e93517d16c4c6db7d1275c">
              <w:r>
                <w:rPr>
                  <w:rStyle w:val="Hyperlink"/>
                </w:rPr>
                <w:t xml:space="preserve">Section 3.2.2.1</w:t>
              </w:r>
            </w:hyperlink>
          </w:p>
        </w:tc>
      </w:tr>
      <w:tr>
        <w:tc>
          <w:p>
            <w:pPr>
              <w:pStyle w:val="Compact"/>
              <w:jc w:val="left"/>
            </w:pPr>
            <w:r>
              <w:rPr>
                <w:rStyle w:val="VerbatimChar"/>
              </w:rPr>
              <w:t xml:space="preserve">organizationName</w:t>
            </w:r>
          </w:p>
        </w:tc>
        <w:tc>
          <w:p>
            <w:pPr>
              <w:pStyle w:val="Compact"/>
              <w:jc w:val="left"/>
            </w:pPr>
            <w:r>
              <w:t xml:space="preserve">MUST</w:t>
            </w:r>
          </w:p>
        </w:tc>
        <w:tc>
          <w:p>
            <w:pPr>
              <w:pStyle w:val="Compact"/>
              <w:jc w:val="left"/>
            </w:pPr>
            <w:r>
              <w:t xml:space="preserve">The CA’s name or DBA.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tc>
        <w:tc>
          <w:p>
            <w:pPr>
              <w:pStyle w:val="Compact"/>
              <w:jc w:val="left"/>
            </w:pPr>
            <w:hyperlink w:anchor="X0f735931595a9b83d3b2daab91c3379eb22baab">
              <w:r>
                <w:rPr>
                  <w:rStyle w:val="Hyperlink"/>
                </w:rPr>
                <w:t xml:space="preserve">Section 3.2.2.2</w:t>
              </w:r>
            </w:hyperlink>
          </w:p>
        </w:tc>
      </w:tr>
      <w:tr>
        <w:tc>
          <w:p>
            <w:pPr>
              <w:pStyle w:val="Compact"/>
              <w:jc w:val="left"/>
            </w:pPr>
            <w:r>
              <w:rPr>
                <w:rStyle w:val="VerbatimChar"/>
              </w:rPr>
              <w:t xml:space="preserve">organizationalUnitName</w:t>
            </w:r>
          </w:p>
        </w:tc>
        <w:tc>
          <w:p>
            <w:pPr>
              <w:pStyle w:val="Compact"/>
              <w:jc w:val="left"/>
            </w:pPr>
            <w:r>
              <w:t xml:space="preserve">This attribute MUST NOT be included in Root CA Certificates defined in</w:t>
            </w:r>
            <w:r>
              <w:t xml:space="preserve"> </w:t>
            </w:r>
            <w:hyperlink w:anchor="Xdacc159fcd91102443e9f7b27387435a3784564">
              <w:r>
                <w:rPr>
                  <w:rStyle w:val="Hyperlink"/>
                </w:rPr>
                <w:t xml:space="preserve">Section 7.1.2.1</w:t>
              </w:r>
            </w:hyperlink>
            <w:r>
              <w:t xml:space="preserve"> </w:t>
            </w:r>
            <w:r>
              <w:t xml:space="preserve">or TLS Subordinate CA Certificates defined in</w:t>
            </w:r>
            <w:r>
              <w:t xml:space="preserve"> </w:t>
            </w:r>
            <w:hyperlink w:anchor="X4b34e41df5400863ce43607cf7e9c043f309c45">
              <w:r>
                <w:rPr>
                  <w:rStyle w:val="Hyperlink"/>
                </w:rPr>
                <w:t xml:space="preserve">Section 7.1.2.5</w:t>
              </w:r>
            </w:hyperlink>
            <w:r>
              <w:t xml:space="preserve"> </w:t>
            </w:r>
            <w:r>
              <w:t xml:space="preserve">or Technically-Constrained TLS Subordinate CA Certificates defined in</w:t>
            </w:r>
            <w:r>
              <w:t xml:space="preserve"> </w:t>
            </w:r>
            <w:hyperlink w:anchor="X99197482bfd77aca3a2b561b19fa1ecfd02e70d">
              <w:r>
                <w:rPr>
                  <w:rStyle w:val="Hyperlink"/>
                </w:rPr>
                <w:t xml:space="preserve">Section 7.1.2.6</w:t>
              </w:r>
            </w:hyperlink>
            <w:r>
              <w:t xml:space="preserve">. This attribute SHOULD NOT be included in other types of CA Certificates.</w:t>
            </w:r>
          </w:p>
        </w:tc>
        <w:tc>
          <w:p>
            <w:pPr>
              <w:pStyle w:val="Compact"/>
              <w:jc w:val="left"/>
            </w:pPr>
            <w:r>
              <w:t xml:space="preserve">-</w:t>
            </w:r>
          </w:p>
        </w:tc>
        <w:tc>
          <w:p>
            <w:pPr>
              <w:pStyle w:val="Compact"/>
              <w:jc w:val="left"/>
            </w:pPr>
            <w:r>
              <w:t xml:space="preserve">-</w:t>
            </w:r>
          </w:p>
        </w:tc>
      </w:tr>
      <w:tr>
        <w:tc>
          <w:p>
            <w:pPr>
              <w:pStyle w:val="Compact"/>
              <w:jc w:val="left"/>
            </w:pPr>
            <w:r>
              <w:rPr>
                <w:rStyle w:val="VerbatimChar"/>
              </w:rPr>
              <w:t xml:space="preserve">commonName</w:t>
            </w:r>
          </w:p>
        </w:tc>
        <w:tc>
          <w:p>
            <w:pPr>
              <w:pStyle w:val="Compact"/>
              <w:jc w:val="left"/>
            </w:pPr>
            <w:r>
              <w:t xml:space="preserve">MUST</w:t>
            </w:r>
          </w:p>
        </w:tc>
        <w:tc>
          <w:p>
            <w:pPr>
              <w:pStyle w:val="Compact"/>
              <w:jc w:val="left"/>
            </w:pPr>
            <w:r>
              <w:t xml:space="preserve">The contents SHOULD be an identifier for the certificate such that the certificate’s Name is unique across all certificates issued by the issuing certificate.</w:t>
            </w:r>
          </w:p>
        </w:tc>
        <w:tc>
          <w:p/>
        </w:tc>
      </w:tr>
      <w:tr>
        <w:tc>
          <w:p>
            <w:pPr>
              <w:pStyle w:val="Compact"/>
              <w:jc w:val="left"/>
            </w:pPr>
            <w:r>
              <w:t xml:space="preserve">Any other attribute</w:t>
            </w:r>
          </w:p>
        </w:tc>
        <w:tc>
          <w:p>
            <w:pPr>
              <w:pStyle w:val="Compact"/>
              <w:jc w:val="left"/>
            </w:pPr>
            <w:r>
              <w:t xml:space="preserve">NOT RECOMMENDED</w:t>
            </w:r>
          </w:p>
        </w:tc>
        <w:tc>
          <w:p>
            <w:pPr>
              <w:pStyle w:val="Compact"/>
              <w:jc w:val="left"/>
            </w:pPr>
            <w:r>
              <w:t xml:space="preserve">-</w:t>
            </w:r>
          </w:p>
        </w:tc>
        <w:tc>
          <w:p>
            <w:pPr>
              <w:pStyle w:val="Compact"/>
              <w:jc w:val="left"/>
            </w:pPr>
            <w:r>
              <w:t xml:space="preserve">See</w:t>
            </w:r>
            <w:r>
              <w:t xml:space="preserve"> </w:t>
            </w:r>
            <w:hyperlink w:anchor="Xfbe97d39f8a1a297d6543af0b1b4ce6e9225ae0">
              <w:r>
                <w:rPr>
                  <w:rStyle w:val="Hyperlink"/>
                </w:rPr>
                <w:t xml:space="preserve">Section 7.1.4.4</w:t>
              </w:r>
            </w:hyperlink>
          </w:p>
        </w:tc>
      </w:tr>
    </w:tbl>
    <w:bookmarkEnd w:id="357"/>
    <w:bookmarkStart w:id="358" w:name="X7d80bd15125df51194565908cd86c79248131ca"/>
    <w:p>
      <w:pPr>
        <w:pStyle w:val="Heading5"/>
      </w:pPr>
      <w:r>
        <w:t xml:space="preserve">7.1.2.10.3 CA Certificate Authority Information Access</w:t>
      </w:r>
    </w:p>
    <w:p>
      <w:pPr>
        <w:pStyle w:val="FirstParagraph"/>
      </w:pPr>
      <w:r>
        <w:t xml:space="preserve">If present, the</w:t>
      </w:r>
      <w:r>
        <w:t xml:space="preserve"> </w:t>
      </w:r>
      <w:r>
        <w:rPr>
          <w:rStyle w:val="VerbatimChar"/>
        </w:rPr>
        <w:t xml:space="preserve">AuthorityInfoAccessSyntax</w:t>
      </w:r>
      <w:r>
        <w:t xml:space="preserve"> </w:t>
      </w:r>
      <w:r>
        <w:t xml:space="preserve">MUST contain one or more</w:t>
      </w:r>
      <w:r>
        <w:t xml:space="preserve"> </w:t>
      </w:r>
      <w:r>
        <w:rPr>
          <w:rStyle w:val="VerbatimChar"/>
        </w:rPr>
        <w:t xml:space="preserve">AccessDescription</w:t>
      </w:r>
      <w:r>
        <w:t xml:space="preserve">s. Each</w:t>
      </w:r>
      <w:r>
        <w:t xml:space="preserve"> </w:t>
      </w:r>
      <w:r>
        <w:rPr>
          <w:rStyle w:val="VerbatimChar"/>
        </w:rPr>
        <w:t xml:space="preserve">AccessDescription</w:t>
      </w:r>
      <w:r>
        <w:t xml:space="preserve"> </w:t>
      </w:r>
      <w:r>
        <w:t xml:space="preserve">MUST only contain a permitted</w:t>
      </w:r>
      <w:r>
        <w:t xml:space="preserve"> </w:t>
      </w:r>
      <w:r>
        <w:rPr>
          <w:rStyle w:val="VerbatimChar"/>
        </w:rPr>
        <w:t xml:space="preserve">accessMethod</w:t>
      </w:r>
      <w:r>
        <w:t xml:space="preserve">, as detailed below, and each</w:t>
      </w:r>
      <w:r>
        <w:t xml:space="preserve"> </w:t>
      </w:r>
      <w:r>
        <w:rPr>
          <w:rStyle w:val="VerbatimChar"/>
        </w:rPr>
        <w:t xml:space="preserve">accessLocation</w:t>
      </w:r>
      <w:r>
        <w:t xml:space="preserve"> </w:t>
      </w:r>
      <w:r>
        <w:t xml:space="preserve">MUST be encoded as the specified</w:t>
      </w:r>
      <w:r>
        <w:t xml:space="preserve"> </w:t>
      </w:r>
      <w:r>
        <w:rPr>
          <w:rStyle w:val="VerbatimChar"/>
        </w:rPr>
        <w:t xml:space="preserve">GeneralName</w:t>
      </w:r>
      <w:r>
        <w:t xml:space="preserve"> </w:t>
      </w:r>
      <w:r>
        <w:t xml:space="preserve">type.</w:t>
      </w:r>
    </w:p>
    <w:p>
      <w:pPr>
        <w:pStyle w:val="BodyText"/>
      </w:pPr>
      <w:r>
        <w:t xml:space="preserve">The</w:t>
      </w:r>
      <w:r>
        <w:t xml:space="preserve"> </w:t>
      </w:r>
      <w:r>
        <w:rPr>
          <w:rStyle w:val="VerbatimChar"/>
        </w:rPr>
        <w:t xml:space="preserve">AuthorityInfoAccessSyntax</w:t>
      </w:r>
      <w:r>
        <w:t xml:space="preserve"> </w:t>
      </w:r>
      <w:r>
        <w:t xml:space="preserve">MAY contain multiple</w:t>
      </w:r>
      <w:r>
        <w:t xml:space="preserve"> </w:t>
      </w:r>
      <w:r>
        <w:rPr>
          <w:rStyle w:val="VerbatimChar"/>
        </w:rPr>
        <w:t xml:space="preserve">AccessDescription</w:t>
      </w:r>
      <w:r>
        <w:t xml:space="preserve">s with the same</w:t>
      </w:r>
      <w:r>
        <w:t xml:space="preserve"> </w:t>
      </w:r>
      <w:r>
        <w:rPr>
          <w:rStyle w:val="VerbatimChar"/>
        </w:rPr>
        <w:t xml:space="preserve">accessMethod</w:t>
      </w:r>
      <w:r>
        <w:t xml:space="preserve">, if permitted for that</w:t>
      </w:r>
      <w:r>
        <w:t xml:space="preserve"> </w:t>
      </w:r>
      <w:r>
        <w:rPr>
          <w:rStyle w:val="VerbatimChar"/>
        </w:rPr>
        <w:t xml:space="preserve">accessMethod</w:t>
      </w:r>
      <w:r>
        <w:t xml:space="preserve">. When multiple</w:t>
      </w:r>
      <w:r>
        <w:t xml:space="preserve"> </w:t>
      </w:r>
      <w:r>
        <w:rPr>
          <w:rStyle w:val="VerbatimChar"/>
        </w:rPr>
        <w:t xml:space="preserve">AccessDescription</w:t>
      </w:r>
      <w:r>
        <w:t xml:space="preserve">s are present with the same</w:t>
      </w:r>
      <w:r>
        <w:t xml:space="preserve"> </w:t>
      </w:r>
      <w:r>
        <w:rPr>
          <w:rStyle w:val="VerbatimChar"/>
        </w:rPr>
        <w:t xml:space="preserve">accessMethod</w:t>
      </w:r>
      <w:r>
        <w:t xml:space="preserve">, each</w:t>
      </w:r>
      <w:r>
        <w:t xml:space="preserve"> </w:t>
      </w:r>
      <w:r>
        <w:rPr>
          <w:rStyle w:val="VerbatimChar"/>
        </w:rPr>
        <w:t xml:space="preserve">accessLocation</w:t>
      </w:r>
      <w:r>
        <w:t xml:space="preserve"> </w:t>
      </w:r>
      <w:r>
        <w:t xml:space="preserve">MUST be unique, and each</w:t>
      </w:r>
      <w:r>
        <w:t xml:space="preserve"> </w:t>
      </w:r>
      <w:r>
        <w:rPr>
          <w:rStyle w:val="VerbatimChar"/>
        </w:rPr>
        <w:t xml:space="preserve">AccessDescription</w:t>
      </w:r>
      <w:r>
        <w:t xml:space="preserve"> </w:t>
      </w:r>
      <w:r>
        <w:t xml:space="preserve">MUST be ordered in priority for that</w:t>
      </w:r>
      <w:r>
        <w:t xml:space="preserve"> </w:t>
      </w:r>
      <w:r>
        <w:rPr>
          <w:rStyle w:val="VerbatimChar"/>
        </w:rPr>
        <w:t xml:space="preserve">accessMethod</w:t>
      </w:r>
      <w:r>
        <w:t xml:space="preserve">, with the most-preferred</w:t>
      </w:r>
      <w:r>
        <w:t xml:space="preserve"> </w:t>
      </w:r>
      <w:r>
        <w:rPr>
          <w:rStyle w:val="VerbatimChar"/>
        </w:rPr>
        <w:t xml:space="preserve">accessLocation</w:t>
      </w:r>
      <w:r>
        <w:t xml:space="preserve"> </w:t>
      </w:r>
      <w:r>
        <w:t xml:space="preserve">being the first</w:t>
      </w:r>
      <w:r>
        <w:t xml:space="preserve"> </w:t>
      </w:r>
      <w:r>
        <w:rPr>
          <w:rStyle w:val="VerbatimChar"/>
        </w:rPr>
        <w:t xml:space="preserve">AccessDescription</w:t>
      </w:r>
      <w:r>
        <w:t xml:space="preserve">. No ordering requirements are given for</w:t>
      </w:r>
      <w:r>
        <w:t xml:space="preserve"> </w:t>
      </w:r>
      <w:r>
        <w:rPr>
          <w:rStyle w:val="VerbatimChar"/>
        </w:rPr>
        <w:t xml:space="preserve">AccessDescription</w:t>
      </w:r>
      <w:r>
        <w:t xml:space="preserve">s that contain different</w:t>
      </w:r>
      <w:r>
        <w:t xml:space="preserve"> </w:t>
      </w:r>
      <w:r>
        <w:rPr>
          <w:rStyle w:val="VerbatimChar"/>
        </w:rPr>
        <w:t xml:space="preserve">accessMethod</w:t>
      </w:r>
      <w:r>
        <w:t xml:space="preserve">s, provided that previous requirement is satisfied.</w:t>
      </w:r>
    </w:p>
    <w:tbl>
      <w:tblPr>
        <w:tblStyle w:val="Table"/>
        <w:tblW w:type="pct" w:w="5000.0"/>
        <w:tblLook w:firstRow="1" w:lastRow="0" w:firstColumn="0" w:lastColumn="0" w:noHBand="0" w:noVBand="0"/>
      </w:tblPr>
      <w:tblGrid>
        <w:gridCol w:w="1218"/>
        <w:gridCol w:w="1218"/>
        <w:gridCol w:w="2436"/>
        <w:gridCol w:w="609"/>
        <w:gridCol w:w="609"/>
        <w:gridCol w:w="1827"/>
      </w:tblGrid>
      <w:tr>
        <w:trPr>
          <w:cnfStyle w:firstRow="1"/>
        </w:trPr>
        <w:tc>
          <w:tcPr>
            <w:tcBorders>
              <w:bottom w:val="single"/>
            </w:tcBorders>
            <w:vAlign w:val="bottom"/>
          </w:tcPr>
          <w:p>
            <w:pPr>
              <w:pStyle w:val="Compact"/>
              <w:jc w:val="left"/>
            </w:pPr>
            <w:r>
              <w:rPr>
                <w:bCs/>
                <w:b/>
              </w:rPr>
              <w:t xml:space="preserve">Access Method</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Access Location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Maximum</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id-ad-ocsp</w:t>
            </w:r>
          </w:p>
        </w:tc>
        <w:tc>
          <w:p>
            <w:pPr>
              <w:pStyle w:val="Compact"/>
              <w:jc w:val="left"/>
            </w:pPr>
            <w:r>
              <w:t xml:space="preserve">1.3.6.1.5.5.7.48.1</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OCSP responder.</w:t>
            </w:r>
          </w:p>
        </w:tc>
      </w:tr>
      <w:tr>
        <w:tc>
          <w:p>
            <w:pPr>
              <w:pStyle w:val="Compact"/>
              <w:jc w:val="left"/>
            </w:pPr>
            <w:r>
              <w:rPr>
                <w:rStyle w:val="VerbatimChar"/>
              </w:rPr>
              <w:t xml:space="preserve">id-ad-caIssuers</w:t>
            </w:r>
          </w:p>
        </w:tc>
        <w:tc>
          <w:p>
            <w:pPr>
              <w:pStyle w:val="Compact"/>
              <w:jc w:val="left"/>
            </w:pPr>
            <w:r>
              <w:t xml:space="preserve">1.3.6.1.5.5.7.48.2</w:t>
            </w:r>
          </w:p>
        </w:tc>
        <w:tc>
          <w:p>
            <w:pPr>
              <w:pStyle w:val="Compact"/>
              <w:jc w:val="left"/>
            </w:pPr>
            <w:r>
              <w:rPr>
                <w:rStyle w:val="VerbatimChar"/>
              </w:rPr>
              <w:t xml:space="preserve">uniformResourceIdentifier</w:t>
            </w:r>
          </w:p>
        </w:tc>
        <w:tc>
          <w:p>
            <w:pPr>
              <w:pStyle w:val="Compact"/>
              <w:jc w:val="left"/>
            </w:pPr>
            <w:r>
              <w:t xml:space="preserve">MAY</w:t>
            </w:r>
          </w:p>
        </w:tc>
        <w:tc>
          <w:p>
            <w:pPr>
              <w:pStyle w:val="Compact"/>
              <w:jc w:val="left"/>
            </w:pPr>
            <w:r>
              <w:t xml:space="preserve">*</w:t>
            </w:r>
          </w:p>
        </w:tc>
        <w:tc>
          <w:p>
            <w:pPr>
              <w:pStyle w:val="Compact"/>
              <w:jc w:val="left"/>
            </w:pPr>
            <w:r>
              <w:t xml:space="preserve">A HTTP URL of the Issuing CA’s certificate.</w:t>
            </w:r>
          </w:p>
        </w:tc>
      </w:tr>
      <w:tr>
        <w:tc>
          <w:p>
            <w:pPr>
              <w:pStyle w:val="Compact"/>
              <w:jc w:val="left"/>
            </w:pPr>
            <w:r>
              <w:t xml:space="preserve">Any other value</w:t>
            </w:r>
          </w:p>
        </w:tc>
        <w:tc>
          <w:p>
            <w:pPr>
              <w:pStyle w:val="Compact"/>
              <w:jc w:val="left"/>
            </w:pPr>
            <w:r>
              <w:t xml:space="preserve">-</w:t>
            </w:r>
          </w:p>
        </w:tc>
        <w:tc>
          <w:p>
            <w:pPr>
              <w:pStyle w:val="Compact"/>
              <w:jc w:val="left"/>
            </w:pPr>
            <w:r>
              <w:t xml:space="preserve">-</w:t>
            </w:r>
          </w:p>
        </w:tc>
        <w:tc>
          <w:p>
            <w:pPr>
              <w:pStyle w:val="Compact"/>
              <w:jc w:val="left"/>
            </w:pPr>
            <w:r>
              <w:t xml:space="preserve">MUST NOT</w:t>
            </w:r>
          </w:p>
        </w:tc>
        <w:tc>
          <w:p>
            <w:pPr>
              <w:pStyle w:val="Compact"/>
              <w:jc w:val="left"/>
            </w:pPr>
            <w:r>
              <w:t xml:space="preserve">-</w:t>
            </w:r>
          </w:p>
        </w:tc>
        <w:tc>
          <w:p>
            <w:pPr>
              <w:pStyle w:val="Compact"/>
              <w:jc w:val="left"/>
            </w:pPr>
            <w:r>
              <w:t xml:space="preserve">No other</w:t>
            </w:r>
            <w:r>
              <w:t xml:space="preserve"> </w:t>
            </w:r>
            <w:r>
              <w:rPr>
                <w:rStyle w:val="VerbatimChar"/>
              </w:rPr>
              <w:t xml:space="preserve">accessMethod</w:t>
            </w:r>
            <w:r>
              <w:t xml:space="preserve">s may be used.</w:t>
            </w:r>
          </w:p>
        </w:tc>
      </w:tr>
    </w:tbl>
    <w:bookmarkEnd w:id="358"/>
    <w:bookmarkStart w:id="359" w:name="Xa49168aba921502d2667bd1f470353b060a7587"/>
    <w:p>
      <w:pPr>
        <w:pStyle w:val="Heading5"/>
      </w:pPr>
      <w:r>
        <w:t xml:space="preserve">7.1.2.10.4 CA Certificate Basic Constraints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cA</w:t>
            </w:r>
          </w:p>
        </w:tc>
        <w:tc>
          <w:p>
            <w:pPr>
              <w:pStyle w:val="Compact"/>
              <w:jc w:val="left"/>
            </w:pPr>
            <w:r>
              <w:t xml:space="preserve">MUST be set TRUE</w:t>
            </w:r>
          </w:p>
        </w:tc>
      </w:tr>
      <w:tr>
        <w:tc>
          <w:p>
            <w:pPr>
              <w:pStyle w:val="Compact"/>
              <w:jc w:val="left"/>
            </w:pPr>
            <w:r>
              <w:rPr>
                <w:rStyle w:val="VerbatimChar"/>
              </w:rPr>
              <w:t xml:space="preserve">pathLenConstraint</w:t>
            </w:r>
          </w:p>
        </w:tc>
        <w:tc>
          <w:p>
            <w:pPr>
              <w:pStyle w:val="Compact"/>
              <w:jc w:val="left"/>
            </w:pPr>
            <w:r>
              <w:t xml:space="preserve">MAY be present</w:t>
            </w:r>
          </w:p>
        </w:tc>
      </w:tr>
    </w:tbl>
    <w:bookmarkEnd w:id="359"/>
    <w:bookmarkStart w:id="361" w:name="X85643cc560f8a3830ba546cba7ac2ec66b374f9"/>
    <w:p>
      <w:pPr>
        <w:pStyle w:val="Heading5"/>
      </w:pPr>
      <w:r>
        <w:t xml:space="preserve">7.1.2.10.5 CA Certificate Certificate Policies</w:t>
      </w:r>
    </w:p>
    <w:p>
      <w:pPr>
        <w:pStyle w:val="FirstParagraph"/>
      </w:pPr>
      <w:r>
        <w:t xml:space="preserve">If present, the Certificate Policies extension MUST contain at least one</w:t>
      </w:r>
      <w:r>
        <w:t xml:space="preserve"> </w:t>
      </w:r>
      <w:r>
        <w:rPr>
          <w:rStyle w:val="VerbatimChar"/>
        </w:rPr>
        <w:t xml:space="preserve">PolicyInformation</w:t>
      </w:r>
      <w:r>
        <w:t xml:space="preserve">. Each</w:t>
      </w:r>
      <w:r>
        <w:t xml:space="preserve"> </w:t>
      </w:r>
      <w:r>
        <w:rPr>
          <w:rStyle w:val="VerbatimChar"/>
        </w:rPr>
        <w:t xml:space="preserve">PolicyInformation</w:t>
      </w:r>
      <w:r>
        <w:t xml:space="preserve"> </w:t>
      </w:r>
      <w:r>
        <w:t xml:space="preserve">MUST match the following profile:</w:t>
      </w:r>
    </w:p>
    <w:p>
      <w:pPr>
        <w:pStyle w:val="TableCaption"/>
      </w:pPr>
      <w:r>
        <w:t xml:space="preserve">No Policy Restrictions (Affiliated CA)</w:t>
      </w:r>
    </w:p>
    <w:tbl>
      <w:tblPr>
        <w:tblStyle w:val="Table"/>
        <w:tblW w:type="pct" w:w="5000.0"/>
        <w:tblLook w:firstRow="1" w:lastRow="0" w:firstColumn="0" w:lastColumn="0" w:noHBand="0" w:noVBand="0"/>
        <w:tblCaption w:val="No Policy Restrictions (Affiliated CA)"/>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When the Issuing CA wishes to express that there are no policy restrictions, the Subordinate CA MUST be an Affiliate of the Issuing CA. The Certificate Policies extension MUST contain only a single</w:t>
            </w:r>
            <w:r>
              <w:t xml:space="preserve"> </w:t>
            </w:r>
            <w:r>
              <w:rPr>
                <w:rStyle w:val="VerbatimChar"/>
              </w:rPr>
              <w:t xml:space="preserve">PolicyInformation</w:t>
            </w:r>
            <w:r>
              <w:t xml:space="preserve"> </w:t>
            </w:r>
            <w:r>
              <w:t xml:space="preserve">value, which MUST contain the</w:t>
            </w:r>
            <w:r>
              <w:t xml:space="preserve"> </w:t>
            </w:r>
            <w:r>
              <w:rPr>
                <w:rStyle w:val="VerbatimChar"/>
              </w:rPr>
              <w:t xml:space="preserve">anyPolicy</w:t>
            </w:r>
            <w:r>
              <w:t xml:space="preserve"> </w:t>
            </w:r>
            <w:r>
              <w:t xml:space="preserve">Policy Identifier.</w:t>
            </w:r>
          </w:p>
        </w:tc>
      </w:tr>
      <w:tr>
        <w:tc>
          <w:p>
            <w:pPr>
              <w:pStyle w:val="Compact"/>
              <w:jc w:val="left"/>
            </w:pPr>
            <w:r>
              <w:t xml:space="preserve">    </w:t>
            </w:r>
            <w:r>
              <w:rPr>
                <w:rStyle w:val="VerbatimChar"/>
              </w:rPr>
              <w:t xml:space="preserve">anyPolicy</w:t>
            </w:r>
          </w:p>
        </w:tc>
        <w:tc>
          <w:p>
            <w:pPr>
              <w:pStyle w:val="Compact"/>
              <w:jc w:val="left"/>
            </w:pPr>
            <w:r>
              <w:t xml:space="preserve">MUST</w:t>
            </w:r>
          </w:p>
        </w:tc>
        <w:tc>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
      <w:pPr>
        <w:pStyle w:val="TableCaption"/>
      </w:pPr>
      <w:r>
        <w:t xml:space="preserve">Policy Restricted</w:t>
      </w:r>
    </w:p>
    <w:tbl>
      <w:tblPr>
        <w:tblStyle w:val="Table"/>
        <w:tblW w:type="pct" w:w="5000.0"/>
        <w:tblLook w:firstRow="1" w:lastRow="0" w:firstColumn="0" w:lastColumn="0" w:noHBand="0" w:noVBand="0"/>
        <w:tblCaption w:val="Policy Restricted"/>
      </w:tblPr>
      <w:tblGrid>
        <w:gridCol w:w="2376"/>
        <w:gridCol w:w="792"/>
        <w:gridCol w:w="4752"/>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policyIdentifier</w:t>
            </w:r>
          </w:p>
        </w:tc>
        <w:tc>
          <w:p>
            <w:pPr>
              <w:pStyle w:val="Compact"/>
              <w:jc w:val="left"/>
            </w:pPr>
            <w:r>
              <w:t xml:space="preserve">MUST</w:t>
            </w:r>
          </w:p>
        </w:tc>
        <w:tc>
          <w:p>
            <w:pPr>
              <w:pStyle w:val="Compact"/>
              <w:jc w:val="left"/>
            </w:pPr>
            <w:r>
              <w:t xml:space="preserve">One of the following policy identifiers:</w:t>
            </w:r>
          </w:p>
        </w:tc>
      </w:tr>
      <w:tr>
        <w:tc>
          <w:p>
            <w:pPr>
              <w:pStyle w:val="Compact"/>
              <w:jc w:val="left"/>
            </w:pPr>
            <w:r>
              <w:t xml:space="preserve">    A</w:t>
            </w:r>
            <w:r>
              <w:t xml:space="preserve"> </w:t>
            </w:r>
            <w:hyperlink w:anchor="Xd886d368fed64db74e3fc7a280ac2a3180671ff">
              <w:r>
                <w:rPr>
                  <w:rStyle w:val="Hyperlink"/>
                </w:rPr>
                <w:t xml:space="preserve">Reserved Certificate Policy Identifier</w:t>
              </w:r>
            </w:hyperlink>
          </w:p>
        </w:tc>
        <w:tc>
          <w:p>
            <w:pPr>
              <w:pStyle w:val="Compact"/>
              <w:jc w:val="left"/>
            </w:pPr>
            <w:r>
              <w:t xml:space="preserve">MUST</w:t>
            </w:r>
          </w:p>
        </w:tc>
        <w:tc>
          <w:p>
            <w:pPr>
              <w:pStyle w:val="Compact"/>
              <w:jc w:val="left"/>
            </w:pPr>
            <w:r>
              <w:t xml:space="preserve">The CA MUST include at least one Reserved Certificate Policy Identifier (see</w:t>
            </w:r>
            <w:r>
              <w:t xml:space="preserve"> </w:t>
            </w:r>
            <w:hyperlink w:anchor="Xd886d368fed64db74e3fc7a280ac2a3180671ff">
              <w:r>
                <w:rPr>
                  <w:rStyle w:val="Hyperlink"/>
                </w:rPr>
                <w:t xml:space="preserve">Section 7.1.6.1</w:t>
              </w:r>
            </w:hyperlink>
            <w:r>
              <w:t xml:space="preserve">) associated with the given Subscriber Certificate type (see</w:t>
            </w:r>
            <w:r>
              <w:t xml:space="preserve"> </w:t>
            </w:r>
            <w:hyperlink w:anchor="Xd0033f702fae0d5d8d09dfc748a4e8230648a37">
              <w:r>
                <w:rPr>
                  <w:rStyle w:val="Hyperlink"/>
                </w:rPr>
                <w:t xml:space="preserve">Section 7.1.2.7.1</w:t>
              </w:r>
            </w:hyperlink>
            <w:r>
              <w:t xml:space="preserve">) directly or transitively issued by this Certificate.</w:t>
            </w:r>
          </w:p>
        </w:tc>
      </w:tr>
      <w:tr>
        <w:tc>
          <w:p>
            <w:pPr>
              <w:pStyle w:val="Compact"/>
              <w:jc w:val="left"/>
            </w:pPr>
            <w:r>
              <w:t xml:space="preserve">    </w:t>
            </w:r>
            <w:r>
              <w:rPr>
                <w:rStyle w:val="VerbatimChar"/>
              </w:rPr>
              <w:t xml:space="preserve">anyPolicy</w:t>
            </w:r>
          </w:p>
        </w:tc>
        <w:tc>
          <w:p>
            <w:pPr>
              <w:pStyle w:val="Compact"/>
              <w:jc w:val="left"/>
            </w:pPr>
            <w:r>
              <w:t xml:space="preserve">MUST NOT</w:t>
            </w:r>
          </w:p>
        </w:tc>
        <w:tc>
          <w:p>
            <w:pPr>
              <w:pStyle w:val="Compact"/>
              <w:jc w:val="left"/>
            </w:pPr>
            <w:r>
              <w:t xml:space="preserve">The</w:t>
            </w:r>
            <w:r>
              <w:t xml:space="preserve"> </w:t>
            </w:r>
            <w:r>
              <w:rPr>
                <w:rStyle w:val="VerbatimChar"/>
              </w:rPr>
              <w:t xml:space="preserve">anyPolicy</w:t>
            </w:r>
            <w:r>
              <w:t xml:space="preserve"> </w:t>
            </w:r>
            <w:r>
              <w:t xml:space="preserve">Policy Identifier MUST NOT be present.</w:t>
            </w:r>
          </w:p>
        </w:tc>
      </w:tr>
      <w:tr>
        <w:tc>
          <w:p>
            <w:pPr>
              <w:pStyle w:val="Compact"/>
              <w:jc w:val="left"/>
            </w:pPr>
            <w:r>
              <w:t xml:space="preserve">    Any other identifier</w:t>
            </w:r>
          </w:p>
        </w:tc>
        <w:tc>
          <w:p>
            <w:pPr>
              <w:pStyle w:val="Compact"/>
              <w:jc w:val="left"/>
            </w:pPr>
            <w:r>
              <w:t xml:space="preserve">MAY</w:t>
            </w:r>
          </w:p>
        </w:tc>
        <w:tc>
          <w:p>
            <w:pPr>
              <w:pStyle w:val="Compact"/>
              <w:jc w:val="left"/>
            </w:pPr>
            <w:r>
              <w:t xml:space="preserve">If present, MUST be defined by the CA and documented by the CA in its Certificate Policy and/or Certification Practice Statement.</w:t>
            </w:r>
          </w:p>
        </w:tc>
      </w:tr>
      <w:tr>
        <w:tc>
          <w:p>
            <w:pPr>
              <w:pStyle w:val="Compact"/>
              <w:jc w:val="left"/>
            </w:pPr>
            <w:r>
              <w:rPr>
                <w:rStyle w:val="VerbatimChar"/>
              </w:rPr>
              <w:t xml:space="preserve">policyQualifiers</w:t>
            </w:r>
          </w:p>
        </w:tc>
        <w:tc>
          <w:p>
            <w:pPr>
              <w:pStyle w:val="Compact"/>
              <w:jc w:val="left"/>
            </w:pPr>
            <w:r>
              <w:t xml:space="preserve">NOT RECOMMENDED</w:t>
            </w:r>
          </w:p>
        </w:tc>
        <w:tc>
          <w:p>
            <w:pPr>
              <w:pStyle w:val="Compact"/>
              <w:jc w:val="left"/>
            </w:pPr>
            <w:r>
              <w:t xml:space="preserve">If present, MUST contain only permitted</w:t>
            </w:r>
            <w:r>
              <w:t xml:space="preserve"> </w:t>
            </w:r>
            <w:r>
              <w:rPr>
                <w:rStyle w:val="VerbatimChar"/>
              </w:rPr>
              <w:t xml:space="preserve">policyQualifiers</w:t>
            </w:r>
            <w:r>
              <w:t xml:space="preserve"> </w:t>
            </w:r>
            <w:r>
              <w:t xml:space="preserve">from the table below.</w:t>
            </w:r>
          </w:p>
        </w:tc>
      </w:tr>
    </w:tbl>
    <w:p>
      <w:pPr>
        <w:pStyle w:val="BodyText"/>
      </w:pPr>
      <w:r>
        <w:t xml:space="preserve">This Profile RECOMMENDS that the first</w:t>
      </w:r>
      <w:r>
        <w:t xml:space="preserve"> </w:t>
      </w:r>
      <w:r>
        <w:rPr>
          <w:rStyle w:val="VerbatimChar"/>
        </w:rPr>
        <w:t xml:space="preserve">PolicyInformation</w:t>
      </w:r>
      <w:r>
        <w:t xml:space="preserve"> </w:t>
      </w:r>
      <w:r>
        <w:t xml:space="preserve">value within the Certificate Policies extension contains the Reserved Certificate Policy Identifier (see</w:t>
      </w:r>
      <w:r>
        <w:t xml:space="preserve"> </w:t>
      </w:r>
      <w:hyperlink w:anchor="Xd886d368fed64db74e3fc7a280ac2a3180671ff">
        <w:r>
          <w:rPr>
            <w:rStyle w:val="Hyperlink"/>
          </w:rPr>
          <w:t xml:space="preserve">7.1.6.1</w:t>
        </w:r>
      </w:hyperlink>
      <w:r>
        <w:t xml:space="preserve">)</w:t>
      </w:r>
      <w:r>
        <w:rPr>
          <w:rStyle w:val="FootnoteReference"/>
        </w:rPr>
        <w:footnoteReference w:id="360"/>
      </w:r>
      <w:r>
        <w:t xml:space="preserve">. Regardless of the order of</w:t>
      </w:r>
      <w:r>
        <w:t xml:space="preserve"> </w:t>
      </w:r>
      <w:r>
        <w:rPr>
          <w:rStyle w:val="VerbatimChar"/>
        </w:rPr>
        <w:t xml:space="preserve">PolicyInformation</w:t>
      </w:r>
      <w:r>
        <w:t xml:space="preserve"> </w:t>
      </w:r>
      <w:r>
        <w:t xml:space="preserve">values, the Certificate Policies extension MUST contain exactly one Reserved Certificate Policy Identifier.</w:t>
      </w:r>
    </w:p>
    <w:p>
      <w:pPr>
        <w:pStyle w:val="BodyText"/>
      </w:pPr>
      <w:r>
        <w:rPr>
          <w:bCs/>
          <w:b/>
        </w:rPr>
        <w:t xml:space="preserve">Note</w:t>
      </w:r>
      <w:r>
        <w:t xml:space="preserve">: policyQualifiers is NOT RECOMMENDED to be present in any Certificate issued under this Certificate Profile because this information increases the size of the Certificate without providing any value to a typical Relying Party, and the information may be obtained by other means when necessary.</w:t>
      </w:r>
    </w:p>
    <w:p>
      <w:pPr>
        <w:pStyle w:val="BodyText"/>
      </w:pPr>
      <w:r>
        <w:t xml:space="preserve">If the</w:t>
      </w:r>
      <w:r>
        <w:t xml:space="preserve"> </w:t>
      </w:r>
      <w:r>
        <w:rPr>
          <w:rStyle w:val="VerbatimChar"/>
        </w:rPr>
        <w:t xml:space="preserve">policyQualifiers</w:t>
      </w:r>
      <w:r>
        <w:t xml:space="preserve"> </w:t>
      </w:r>
      <w:r>
        <w:t xml:space="preserve">is permitted and present within a</w:t>
      </w:r>
      <w:r>
        <w:t xml:space="preserve"> </w:t>
      </w:r>
      <w:r>
        <w:rPr>
          <w:rStyle w:val="VerbatimChar"/>
        </w:rPr>
        <w:t xml:space="preserve">PolicyInformation</w:t>
      </w:r>
      <w:r>
        <w:t xml:space="preserve"> </w:t>
      </w:r>
      <w:r>
        <w:t xml:space="preserve">field, it MUST be formatted as follows:</w:t>
      </w:r>
    </w:p>
    <w:p>
      <w:pPr>
        <w:pStyle w:val="TableCaption"/>
      </w:pPr>
      <w:r>
        <w:t xml:space="preserve">Permitted</w:t>
      </w:r>
      <w:r>
        <w:t xml:space="preserve"> </w:t>
      </w:r>
      <w:r>
        <w:rPr>
          <w:rStyle w:val="VerbatimChar"/>
        </w:rPr>
        <w:t xml:space="preserve">policyQualifiers</w:t>
      </w:r>
    </w:p>
    <w:tbl>
      <w:tblPr>
        <w:tblStyle w:val="Table"/>
        <w:tblW w:type="pct" w:w="5000.0"/>
        <w:tblLook w:firstRow="1" w:lastRow="0" w:firstColumn="0" w:lastColumn="0" w:noHBand="0" w:noVBand="0"/>
        <w:tblCaption w:val="Permitted policyQualifiers"/>
      </w:tblPr>
      <w:tblGrid>
        <w:gridCol w:w="2376"/>
        <w:gridCol w:w="792"/>
        <w:gridCol w:w="792"/>
        <w:gridCol w:w="3960"/>
      </w:tblGrid>
      <w:tr>
        <w:trPr>
          <w:cnfStyle w:firstRow="1"/>
        </w:trPr>
        <w:tc>
          <w:tcPr>
            <w:tcBorders>
              <w:bottom w:val="single"/>
            </w:tcBorders>
            <w:vAlign w:val="bottom"/>
          </w:tcPr>
          <w:p>
            <w:pPr>
              <w:pStyle w:val="Compact"/>
              <w:jc w:val="left"/>
            </w:pPr>
            <w:r>
              <w:rPr>
                <w:bCs/>
                <w:b/>
              </w:rPr>
              <w:t xml:space="preserve">Qualifier ID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Field Type</w:t>
            </w:r>
          </w:p>
        </w:tc>
        <w:tc>
          <w:tcPr>
            <w:tcBorders>
              <w:bottom w:val="single"/>
            </w:tcBorders>
            <w:vAlign w:val="bottom"/>
          </w:tcPr>
          <w:p>
            <w:pPr>
              <w:pStyle w:val="Compact"/>
              <w:jc w:val="left"/>
            </w:pPr>
            <w:r>
              <w:rPr>
                <w:bCs/>
                <w:b/>
              </w:rPr>
              <w:t xml:space="preserve">Contents</w:t>
            </w:r>
          </w:p>
        </w:tc>
      </w:tr>
      <w:tr>
        <w:tc>
          <w:p>
            <w:pPr>
              <w:pStyle w:val="Compact"/>
              <w:jc w:val="left"/>
            </w:pPr>
            <w:r>
              <w:rPr>
                <w:rStyle w:val="VerbatimChar"/>
              </w:rPr>
              <w:t xml:space="preserve">id-qt-cps</w:t>
            </w:r>
            <w:r>
              <w:t xml:space="preserve"> </w:t>
            </w:r>
            <w:r>
              <w:t xml:space="preserve">(OID: 1.3.6.1.5.5.7.2.1)</w:t>
            </w:r>
          </w:p>
        </w:tc>
        <w:tc>
          <w:p>
            <w:pPr>
              <w:pStyle w:val="Compact"/>
              <w:jc w:val="left"/>
            </w:pPr>
            <w:r>
              <w:t xml:space="preserve">MAY</w:t>
            </w:r>
          </w:p>
        </w:tc>
        <w:tc>
          <w:p>
            <w:pPr>
              <w:pStyle w:val="Compact"/>
              <w:jc w:val="left"/>
            </w:pPr>
            <w:r>
              <w:rPr>
                <w:rStyle w:val="VerbatimChar"/>
              </w:rPr>
              <w:t xml:space="preserve">IA5String</w:t>
            </w:r>
          </w:p>
        </w:tc>
        <w:tc>
          <w:p>
            <w:pPr>
              <w:pStyle w:val="Compact"/>
              <w:jc w:val="left"/>
            </w:pPr>
            <w:r>
              <w:t xml:space="preserve">The HTTP or HTTPS URL for the Issuing CA’s Certificate Policies, Certification Practice Statement, Relying Party Agreement, or other pointer to online policy information provided by the Issuing CA.</w:t>
            </w:r>
          </w:p>
        </w:tc>
      </w:tr>
      <w:tr>
        <w:tc>
          <w:p>
            <w:pPr>
              <w:pStyle w:val="Compact"/>
              <w:jc w:val="left"/>
            </w:pPr>
            <w:r>
              <w:t xml:space="preserve">Any other qualifier</w:t>
            </w:r>
          </w:p>
        </w:tc>
        <w:tc>
          <w:p>
            <w:pPr>
              <w:pStyle w:val="Compact"/>
              <w:jc w:val="left"/>
            </w:pPr>
            <w:r>
              <w:t xml:space="preserve">MUST NOT</w:t>
            </w:r>
          </w:p>
        </w:tc>
        <w:tc>
          <w:p>
            <w:pPr>
              <w:pStyle w:val="Compact"/>
              <w:jc w:val="left"/>
            </w:pPr>
            <w:r>
              <w:t xml:space="preserve">-</w:t>
            </w:r>
          </w:p>
        </w:tc>
        <w:tc>
          <w:p>
            <w:pPr>
              <w:pStyle w:val="Compact"/>
              <w:jc w:val="left"/>
            </w:pPr>
            <w:r>
              <w:t xml:space="preserve">-</w:t>
            </w:r>
          </w:p>
        </w:tc>
      </w:tr>
    </w:tbl>
    <w:bookmarkEnd w:id="361"/>
    <w:bookmarkStart w:id="362" w:name="Xf32e1b175c44d646f52ed6639d47c210fc4db53"/>
    <w:p>
      <w:pPr>
        <w:pStyle w:val="Heading5"/>
      </w:pPr>
      <w:r>
        <w:t xml:space="preserve">7.1.2.10.6 CA Certificate Extended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Purpose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Presence</w:t>
            </w:r>
          </w:p>
        </w:tc>
      </w:tr>
      <w:tr>
        <w:tc>
          <w:p>
            <w:pPr>
              <w:pStyle w:val="Compact"/>
              <w:jc w:val="left"/>
            </w:pPr>
            <w:r>
              <w:rPr>
                <w:rStyle w:val="VerbatimChar"/>
              </w:rPr>
              <w:t xml:space="preserve">id-kp-serverAuth</w:t>
            </w:r>
          </w:p>
        </w:tc>
        <w:tc>
          <w:p>
            <w:pPr>
              <w:pStyle w:val="Compact"/>
              <w:jc w:val="left"/>
            </w:pPr>
            <w:r>
              <w:t xml:space="preserve">1.3.6.1.5.5.7.3.1</w:t>
            </w:r>
          </w:p>
        </w:tc>
        <w:tc>
          <w:p>
            <w:pPr>
              <w:pStyle w:val="Compact"/>
              <w:jc w:val="left"/>
            </w:pPr>
            <w:r>
              <w:t xml:space="preserve">MUST</w:t>
            </w:r>
          </w:p>
        </w:tc>
      </w:tr>
      <w:tr>
        <w:tc>
          <w:p>
            <w:pPr>
              <w:pStyle w:val="Compact"/>
              <w:jc w:val="left"/>
            </w:pPr>
            <w:r>
              <w:rPr>
                <w:rStyle w:val="VerbatimChar"/>
              </w:rPr>
              <w:t xml:space="preserve">id-kp-clientAuth</w:t>
            </w:r>
          </w:p>
        </w:tc>
        <w:tc>
          <w:p>
            <w:pPr>
              <w:pStyle w:val="Compact"/>
              <w:jc w:val="left"/>
            </w:pPr>
            <w:r>
              <w:t xml:space="preserve">1.3.6.1.5.5.7.3.2</w:t>
            </w:r>
          </w:p>
        </w:tc>
        <w:tc>
          <w:p>
            <w:pPr>
              <w:pStyle w:val="Compact"/>
              <w:jc w:val="left"/>
            </w:pPr>
            <w:r>
              <w:t xml:space="preserve">MAY</w:t>
            </w:r>
          </w:p>
        </w:tc>
      </w:tr>
      <w:tr>
        <w:tc>
          <w:p>
            <w:pPr>
              <w:pStyle w:val="Compact"/>
              <w:jc w:val="left"/>
            </w:pPr>
            <w:r>
              <w:rPr>
                <w:rStyle w:val="VerbatimChar"/>
              </w:rPr>
              <w:t xml:space="preserve">id-kp-codeSigning</w:t>
            </w:r>
          </w:p>
        </w:tc>
        <w:tc>
          <w:p>
            <w:pPr>
              <w:pStyle w:val="Compact"/>
              <w:jc w:val="left"/>
            </w:pPr>
            <w:r>
              <w:t xml:space="preserve">1.3.6.1.5.5.7.3.3</w:t>
            </w:r>
          </w:p>
        </w:tc>
        <w:tc>
          <w:p>
            <w:pPr>
              <w:pStyle w:val="Compact"/>
              <w:jc w:val="left"/>
            </w:pPr>
            <w:r>
              <w:t xml:space="preserve">MUST NOT</w:t>
            </w:r>
          </w:p>
        </w:tc>
      </w:tr>
      <w:tr>
        <w:tc>
          <w:p>
            <w:pPr>
              <w:pStyle w:val="Compact"/>
              <w:jc w:val="left"/>
            </w:pPr>
            <w:r>
              <w:rPr>
                <w:rStyle w:val="VerbatimChar"/>
              </w:rPr>
              <w:t xml:space="preserve">id-kp-emailProtection</w:t>
            </w:r>
          </w:p>
        </w:tc>
        <w:tc>
          <w:p>
            <w:pPr>
              <w:pStyle w:val="Compact"/>
              <w:jc w:val="left"/>
            </w:pPr>
            <w:r>
              <w:t xml:space="preserve">1.3.6.1.5.5.7.3.4</w:t>
            </w:r>
          </w:p>
        </w:tc>
        <w:tc>
          <w:p>
            <w:pPr>
              <w:pStyle w:val="Compact"/>
              <w:jc w:val="left"/>
            </w:pPr>
            <w:r>
              <w:t xml:space="preserve">MUST NOT</w:t>
            </w:r>
          </w:p>
        </w:tc>
      </w:tr>
      <w:tr>
        <w:tc>
          <w:p>
            <w:pPr>
              <w:pStyle w:val="Compact"/>
              <w:jc w:val="left"/>
            </w:pPr>
            <w:r>
              <w:rPr>
                <w:rStyle w:val="VerbatimChar"/>
              </w:rPr>
              <w:t xml:space="preserve">id-kp-timeStamping</w:t>
            </w:r>
          </w:p>
        </w:tc>
        <w:tc>
          <w:p>
            <w:pPr>
              <w:pStyle w:val="Compact"/>
              <w:jc w:val="left"/>
            </w:pPr>
            <w:r>
              <w:t xml:space="preserve">1.3.6.1.5.5.7.3.8</w:t>
            </w:r>
          </w:p>
        </w:tc>
        <w:tc>
          <w:p>
            <w:pPr>
              <w:pStyle w:val="Compact"/>
              <w:jc w:val="left"/>
            </w:pPr>
            <w:r>
              <w:t xml:space="preserve">MUST NOT</w:t>
            </w:r>
          </w:p>
        </w:tc>
      </w:tr>
      <w:tr>
        <w:tc>
          <w:p>
            <w:pPr>
              <w:pStyle w:val="Compact"/>
              <w:jc w:val="left"/>
            </w:pPr>
            <w:r>
              <w:rPr>
                <w:rStyle w:val="VerbatimChar"/>
              </w:rPr>
              <w:t xml:space="preserve">id-kp-OCSPSigning</w:t>
            </w:r>
          </w:p>
        </w:tc>
        <w:tc>
          <w:p>
            <w:pPr>
              <w:pStyle w:val="Compact"/>
              <w:jc w:val="left"/>
            </w:pPr>
            <w:r>
              <w:t xml:space="preserve">1.3.6.1.5.5.7.3.9</w:t>
            </w:r>
          </w:p>
        </w:tc>
        <w:tc>
          <w:p>
            <w:pPr>
              <w:pStyle w:val="Compact"/>
              <w:jc w:val="left"/>
            </w:pPr>
            <w:r>
              <w:t xml:space="preserve">MUST NOT</w:t>
            </w:r>
          </w:p>
        </w:tc>
      </w:tr>
      <w:tr>
        <w:tc>
          <w:p>
            <w:pPr>
              <w:pStyle w:val="Compact"/>
              <w:jc w:val="left"/>
            </w:pPr>
            <w:r>
              <w:rPr>
                <w:rStyle w:val="VerbatimChar"/>
              </w:rPr>
              <w:t xml:space="preserve">anyExtendedKeyUsage</w:t>
            </w:r>
          </w:p>
        </w:tc>
        <w:tc>
          <w:p>
            <w:pPr>
              <w:pStyle w:val="Compact"/>
              <w:jc w:val="left"/>
            </w:pPr>
            <w:r>
              <w:t xml:space="preserve">2.5.29.37.0</w:t>
            </w:r>
          </w:p>
        </w:tc>
        <w:tc>
          <w:p>
            <w:pPr>
              <w:pStyle w:val="Compact"/>
              <w:jc w:val="left"/>
            </w:pPr>
            <w:r>
              <w:t xml:space="preserve">MUST NOT</w:t>
            </w:r>
          </w:p>
        </w:tc>
      </w:tr>
      <w:tr>
        <w:tc>
          <w:p>
            <w:pPr>
              <w:pStyle w:val="Compact"/>
              <w:jc w:val="left"/>
            </w:pPr>
            <w:r>
              <w:t xml:space="preserve">Precertificate Signing Certificate</w:t>
            </w:r>
          </w:p>
        </w:tc>
        <w:tc>
          <w:p>
            <w:pPr>
              <w:pStyle w:val="Compact"/>
              <w:jc w:val="left"/>
            </w:pPr>
            <w:r>
              <w:t xml:space="preserve">1.3.6.1.4.1.11129.2.4.4</w:t>
            </w:r>
          </w:p>
        </w:tc>
        <w:tc>
          <w:p>
            <w:pPr>
              <w:pStyle w:val="Compact"/>
              <w:jc w:val="left"/>
            </w:pPr>
            <w:r>
              <w:t xml:space="preserve">MUST NOT</w:t>
            </w:r>
          </w:p>
        </w:tc>
      </w:tr>
      <w:tr>
        <w:tc>
          <w:p>
            <w:pPr>
              <w:pStyle w:val="Compact"/>
              <w:jc w:val="left"/>
            </w:pPr>
            <w:r>
              <w:t xml:space="preserve">Any other value</w:t>
            </w:r>
          </w:p>
        </w:tc>
        <w:tc>
          <w:p>
            <w:pPr>
              <w:pStyle w:val="Compact"/>
              <w:jc w:val="left"/>
            </w:pPr>
            <w:r>
              <w:t xml:space="preserve">-</w:t>
            </w:r>
          </w:p>
        </w:tc>
        <w:tc>
          <w:p>
            <w:pPr>
              <w:pStyle w:val="Compact"/>
              <w:jc w:val="left"/>
            </w:pPr>
            <w:r>
              <w:t xml:space="preserve">NOT RECOMMENDED</w:t>
            </w:r>
          </w:p>
        </w:tc>
      </w:tr>
    </w:tbl>
    <w:bookmarkEnd w:id="362"/>
    <w:bookmarkStart w:id="364" w:name="Xae231f62ef12988e6f84e018baa52c377099052"/>
    <w:p>
      <w:pPr>
        <w:pStyle w:val="Heading5"/>
      </w:pPr>
      <w:r>
        <w:t xml:space="preserve">7.1.2.10.7 CA Certificate Key Usage</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Key Usage</w:t>
            </w:r>
          </w:p>
        </w:tc>
        <w:tc>
          <w:tcPr>
            <w:tcBorders>
              <w:bottom w:val="single"/>
            </w:tcBorders>
            <w:vAlign w:val="bottom"/>
          </w:tcPr>
          <w:p>
            <w:pPr>
              <w:pStyle w:val="Compact"/>
              <w:jc w:val="left"/>
            </w:pPr>
            <w:r>
              <w:rPr>
                <w:bCs/>
                <w:b/>
              </w:rPr>
              <w:t xml:space="preserve">Permitted</w:t>
            </w:r>
          </w:p>
        </w:tc>
        <w:tc>
          <w:tcPr>
            <w:tcBorders>
              <w:bottom w:val="single"/>
            </w:tcBorders>
            <w:vAlign w:val="bottom"/>
          </w:tcPr>
          <w:p>
            <w:pPr>
              <w:pStyle w:val="Compact"/>
              <w:jc w:val="left"/>
            </w:pPr>
            <w:r>
              <w:rPr>
                <w:bCs/>
                <w:b/>
              </w:rPr>
              <w:t xml:space="preserve">Required</w:t>
            </w:r>
          </w:p>
        </w:tc>
      </w:tr>
      <w:tr>
        <w:tc>
          <w:p>
            <w:pPr>
              <w:pStyle w:val="Compact"/>
              <w:jc w:val="left"/>
            </w:pPr>
            <w:r>
              <w:rPr>
                <w:rStyle w:val="VerbatimChar"/>
              </w:rPr>
              <w:t xml:space="preserve">digitalSignature</w:t>
            </w:r>
          </w:p>
        </w:tc>
        <w:tc>
          <w:p>
            <w:pPr>
              <w:pStyle w:val="Compact"/>
              <w:jc w:val="left"/>
            </w:pPr>
            <w:r>
              <w:t xml:space="preserve">Y</w:t>
            </w:r>
          </w:p>
        </w:tc>
        <w:tc>
          <w:p>
            <w:pPr>
              <w:pStyle w:val="Compact"/>
              <w:jc w:val="left"/>
            </w:pPr>
            <w:r>
              <w:t xml:space="preserve">N</w:t>
            </w:r>
            <w:r>
              <w:rPr>
                <w:rStyle w:val="FootnoteReference"/>
              </w:rPr>
              <w:footnoteReference w:id="363"/>
            </w:r>
          </w:p>
        </w:tc>
      </w:tr>
      <w:tr>
        <w:tc>
          <w:p>
            <w:pPr>
              <w:pStyle w:val="Compact"/>
              <w:jc w:val="left"/>
            </w:pPr>
            <w:r>
              <w:rPr>
                <w:rStyle w:val="VerbatimChar"/>
              </w:rPr>
              <w:t xml:space="preserve">nonRepudiation</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dataEncipherment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keyAgreement</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keyCertSign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cRLSign</w:t>
            </w:r>
          </w:p>
        </w:tc>
        <w:tc>
          <w:p>
            <w:pPr>
              <w:pStyle w:val="Compact"/>
              <w:jc w:val="left"/>
            </w:pPr>
            <w:r>
              <w:t xml:space="preserve">Y</w:t>
            </w:r>
          </w:p>
        </w:tc>
        <w:tc>
          <w:p>
            <w:pPr>
              <w:pStyle w:val="Compact"/>
              <w:jc w:val="left"/>
            </w:pPr>
            <w:r>
              <w:t xml:space="preserve">Y</w:t>
            </w:r>
          </w:p>
        </w:tc>
      </w:tr>
      <w:tr>
        <w:tc>
          <w:p>
            <w:pPr>
              <w:pStyle w:val="Compact"/>
              <w:jc w:val="left"/>
            </w:pPr>
            <w:r>
              <w:rPr>
                <w:rStyle w:val="VerbatimChar"/>
              </w:rPr>
              <w:t xml:space="preserve">encipherOnly</w:t>
            </w:r>
          </w:p>
        </w:tc>
        <w:tc>
          <w:p>
            <w:pPr>
              <w:pStyle w:val="Compact"/>
              <w:jc w:val="left"/>
            </w:pPr>
            <w:r>
              <w:t xml:space="preserve">N</w:t>
            </w:r>
          </w:p>
        </w:tc>
        <w:tc>
          <w:p>
            <w:pPr>
              <w:pStyle w:val="Compact"/>
              <w:jc w:val="left"/>
            </w:pPr>
            <w:r>
              <w:t xml:space="preserve">–</w:t>
            </w:r>
          </w:p>
        </w:tc>
      </w:tr>
      <w:tr>
        <w:tc>
          <w:p>
            <w:pPr>
              <w:pStyle w:val="Compact"/>
              <w:jc w:val="left"/>
            </w:pPr>
            <w:r>
              <w:rPr>
                <w:rStyle w:val="VerbatimChar"/>
              </w:rPr>
              <w:t xml:space="preserve">decipherOnly</w:t>
            </w:r>
          </w:p>
        </w:tc>
        <w:tc>
          <w:p>
            <w:pPr>
              <w:pStyle w:val="Compact"/>
              <w:jc w:val="left"/>
            </w:pPr>
            <w:r>
              <w:t xml:space="preserve">N</w:t>
            </w:r>
          </w:p>
        </w:tc>
        <w:tc>
          <w:p>
            <w:pPr>
              <w:pStyle w:val="Compact"/>
              <w:jc w:val="left"/>
            </w:pPr>
            <w:r>
              <w:t xml:space="preserve">–</w:t>
            </w:r>
          </w:p>
        </w:tc>
      </w:tr>
    </w:tbl>
    <w:bookmarkEnd w:id="364"/>
    <w:bookmarkStart w:id="366" w:name="X76ec6846db7815b141f8e97321a587335ac308c"/>
    <w:p>
      <w:pPr>
        <w:pStyle w:val="Heading5"/>
      </w:pPr>
      <w:r>
        <w:t xml:space="preserve">7.1.2.10.8 CA Certificate Name Constraints</w:t>
      </w:r>
    </w:p>
    <w:p>
      <w:pPr>
        <w:pStyle w:val="FirstParagraph"/>
      </w:pPr>
      <w:r>
        <w:t xml:space="preserve">If present, the Name Constraints extension MUST be encoded as follows. As an explicit exception from RFC 5280, this extension SHOULD be marked critical, but MAY be marked non-critical if compatibility with certain legacy applications that do not support Name Constraints is necessary.</w:t>
      </w:r>
    </w:p>
    <w:p>
      <w:pPr>
        <w:pStyle w:val="TableCaption"/>
      </w:pPr>
      <w:r>
        <w:rPr>
          <w:rStyle w:val="VerbatimChar"/>
        </w:rPr>
        <w:t xml:space="preserve">nameConstraints</w:t>
      </w:r>
      <w:r>
        <w:t xml:space="preserve"> </w:t>
      </w:r>
      <w:r>
        <w:t xml:space="preserve">requirements</w:t>
      </w:r>
    </w:p>
    <w:tbl>
      <w:tblPr>
        <w:tblStyle w:val="Table"/>
        <w:tblW w:type="pct" w:w="5000.0"/>
        <w:tblLook w:firstRow="1" w:lastRow="0" w:firstColumn="0" w:lastColumn="0" w:noHBand="0" w:noVBand="0"/>
        <w:tblCaption w:val="nameConstraints requirements"/>
      </w:tblPr>
      <w:tblGrid>
        <w:gridCol w:w="1584"/>
        <w:gridCol w:w="6336"/>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permittedSubtrees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r>
        <w:tc>
          <w:p>
            <w:pPr>
              <w:pStyle w:val="Compact"/>
              <w:jc w:val="left"/>
            </w:pPr>
            <w:r>
              <w:rPr>
                <w:rStyle w:val="VerbatimChar"/>
              </w:rPr>
              <w:t xml:space="preserve">excludedSubtrees</w:t>
            </w:r>
          </w:p>
        </w:tc>
        <w:tc>
          <w:p/>
        </w:tc>
      </w:tr>
      <w:tr>
        <w:tc>
          <w:p>
            <w:pPr>
              <w:pStyle w:val="Compact"/>
              <w:jc w:val="left"/>
            </w:pPr>
            <w:r>
              <w:t xml:space="preserve">  </w:t>
            </w:r>
            <w:r>
              <w:rPr>
                <w:rStyle w:val="VerbatimChar"/>
              </w:rPr>
              <w:t xml:space="preserve">GeneralSubtree</w:t>
            </w:r>
          </w:p>
        </w:tc>
        <w:tc>
          <w:p>
            <w:pPr>
              <w:pStyle w:val="Compact"/>
              <w:jc w:val="left"/>
            </w:pPr>
            <w:r>
              <w:t xml:space="preserve">The requirements for a</w:t>
            </w:r>
            <w:r>
              <w:t xml:space="preserve"> </w:t>
            </w:r>
            <w:r>
              <w:rPr>
                <w:rStyle w:val="VerbatimChar"/>
              </w:rPr>
              <w:t xml:space="preserve">GeneralSubtree</w:t>
            </w:r>
            <w:r>
              <w:t xml:space="preserve"> </w:t>
            </w:r>
            <w:r>
              <w:t xml:space="preserve">that appears within a</w:t>
            </w:r>
            <w:r>
              <w:t xml:space="preserve"> </w:t>
            </w:r>
            <w:r>
              <w:rPr>
                <w:rStyle w:val="VerbatimChar"/>
              </w:rPr>
              <w:t xml:space="preserve">permittedSubtrees</w:t>
            </w:r>
            <w:r>
              <w:t xml:space="preserve">.</w:t>
            </w:r>
          </w:p>
        </w:tc>
      </w:tr>
      <w:tr>
        <w:tc>
          <w:p>
            <w:pPr>
              <w:pStyle w:val="Compact"/>
              <w:jc w:val="left"/>
            </w:pPr>
            <w:r>
              <w:t xml:space="preserve">    </w:t>
            </w:r>
            <w:r>
              <w:rPr>
                <w:rStyle w:val="VerbatimChar"/>
              </w:rPr>
              <w:t xml:space="preserve">base</w:t>
            </w:r>
          </w:p>
        </w:tc>
        <w:tc>
          <w:p>
            <w:pPr>
              <w:pStyle w:val="Compact"/>
              <w:jc w:val="left"/>
            </w:pPr>
            <w:r>
              <w:t xml:space="preserve">See following table.</w:t>
            </w:r>
          </w:p>
        </w:tc>
      </w:tr>
      <w:tr>
        <w:tc>
          <w:p>
            <w:pPr>
              <w:pStyle w:val="Compact"/>
              <w:jc w:val="left"/>
            </w:pPr>
            <w:r>
              <w:t xml:space="preserve">    </w:t>
            </w:r>
            <w:r>
              <w:rPr>
                <w:rStyle w:val="VerbatimChar"/>
              </w:rPr>
              <w:t xml:space="preserve">minimum</w:t>
            </w:r>
          </w:p>
        </w:tc>
        <w:tc>
          <w:p>
            <w:pPr>
              <w:pStyle w:val="Compact"/>
              <w:jc w:val="left"/>
            </w:pPr>
            <w:r>
              <w:t xml:space="preserve">MUST NOT be present.</w:t>
            </w:r>
          </w:p>
        </w:tc>
      </w:tr>
      <w:tr>
        <w:tc>
          <w:p>
            <w:pPr>
              <w:pStyle w:val="Compact"/>
              <w:jc w:val="left"/>
            </w:pPr>
            <w:r>
              <w:t xml:space="preserve">    </w:t>
            </w:r>
            <w:r>
              <w:rPr>
                <w:rStyle w:val="VerbatimChar"/>
              </w:rPr>
              <w:t xml:space="preserve">maximum</w:t>
            </w:r>
          </w:p>
        </w:tc>
        <w:tc>
          <w:p>
            <w:pPr>
              <w:pStyle w:val="Compact"/>
              <w:jc w:val="left"/>
            </w:pPr>
            <w:r>
              <w:t xml:space="preserve">MUST NOT be present.</w:t>
            </w:r>
          </w:p>
        </w:tc>
      </w:tr>
    </w:tbl>
    <w:p>
      <w:pPr>
        <w:pStyle w:val="BodyText"/>
      </w:pPr>
      <w:r>
        <w:t xml:space="preserve">The following table contains the requirements for the</w:t>
      </w:r>
      <w:r>
        <w:t xml:space="preserve"> </w:t>
      </w:r>
      <w:r>
        <w:rPr>
          <w:rStyle w:val="VerbatimChar"/>
        </w:rPr>
        <w:t xml:space="preserve">GeneralName</w:t>
      </w:r>
      <w:r>
        <w:t xml:space="preserve"> </w:t>
      </w:r>
      <w:r>
        <w:t xml:space="preserve">that appears within the</w:t>
      </w:r>
      <w:r>
        <w:t xml:space="preserve"> </w:t>
      </w:r>
      <w:r>
        <w:rPr>
          <w:rStyle w:val="VerbatimChar"/>
        </w:rPr>
        <w:t xml:space="preserve">base</w:t>
      </w:r>
      <w:r>
        <w:t xml:space="preserve"> </w:t>
      </w:r>
      <w:r>
        <w:t xml:space="preserve">of a</w:t>
      </w:r>
      <w:r>
        <w:t xml:space="preserve"> </w:t>
      </w:r>
      <w:r>
        <w:rPr>
          <w:rStyle w:val="VerbatimChar"/>
        </w:rPr>
        <w:t xml:space="preserve">GeneralSubtree</w:t>
      </w:r>
      <w:r>
        <w:t xml:space="preserve"> </w:t>
      </w:r>
      <w:r>
        <w:t xml:space="preserve">in either the</w:t>
      </w:r>
      <w:r>
        <w:t xml:space="preserve"> </w:t>
      </w:r>
      <w:r>
        <w:rPr>
          <w:rStyle w:val="VerbatimChar"/>
        </w:rPr>
        <w:t xml:space="preserve">permittedSubtrees</w:t>
      </w:r>
      <w:r>
        <w:t xml:space="preserve"> </w:t>
      </w:r>
      <w:r>
        <w:t xml:space="preserve">or</w:t>
      </w:r>
      <w:r>
        <w:t xml:space="preserve"> </w:t>
      </w:r>
      <w:r>
        <w:rPr>
          <w:rStyle w:val="VerbatimChar"/>
        </w:rPr>
        <w:t xml:space="preserve">excludedSubtrees</w:t>
      </w:r>
      <w:r>
        <w:t xml:space="preserve">.</w:t>
      </w:r>
    </w:p>
    <w:p>
      <w:pPr>
        <w:pStyle w:val="TableCaption"/>
      </w:pPr>
      <w:r>
        <w:rPr>
          <w:rStyle w:val="VerbatimChar"/>
        </w:rPr>
        <w:t xml:space="preserve">GeneralName</w:t>
      </w:r>
      <w:r>
        <w:t xml:space="preserve"> </w:t>
      </w:r>
      <w:r>
        <w:t xml:space="preserve">requirements for the</w:t>
      </w:r>
      <w:r>
        <w:t xml:space="preserve"> </w:t>
      </w:r>
      <w:r>
        <w:rPr>
          <w:rStyle w:val="VerbatimChar"/>
        </w:rPr>
        <w:t xml:space="preserve">base</w:t>
      </w:r>
      <w:r>
        <w:t xml:space="preserve"> </w:t>
      </w:r>
      <w:r>
        <w:t xml:space="preserve">field</w:t>
      </w:r>
    </w:p>
    <w:tbl>
      <w:tblPr>
        <w:tblStyle w:val="Table"/>
        <w:tblW w:type="pct" w:w="5000.0"/>
        <w:tblLook w:firstRow="1" w:lastRow="0" w:firstColumn="0" w:lastColumn="0" w:noHBand="0" w:noVBand="0"/>
        <w:tblCaption w:val="GeneralName requirements for the base field"/>
      </w:tblPr>
      <w:tblGrid>
        <w:gridCol w:w="1440"/>
        <w:gridCol w:w="720"/>
        <w:gridCol w:w="2880"/>
        <w:gridCol w:w="2880"/>
      </w:tblGrid>
      <w:tr>
        <w:trPr>
          <w:cnfStyle w:firstRow="1"/>
        </w:trPr>
        <w:tc>
          <w:tcPr>
            <w:tcBorders>
              <w:bottom w:val="single"/>
            </w:tcBorders>
            <w:vAlign w:val="bottom"/>
          </w:tcPr>
          <w:p>
            <w:pPr>
              <w:pStyle w:val="Compact"/>
              <w:jc w:val="left"/>
            </w:pPr>
            <w:r>
              <w:rPr>
                <w:bCs/>
                <w:b/>
              </w:rPr>
              <w:t xml:space="preserve">Name Type</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Permitted Subtrees</w:t>
            </w:r>
          </w:p>
        </w:tc>
        <w:tc>
          <w:tcPr>
            <w:tcBorders>
              <w:bottom w:val="single"/>
            </w:tcBorders>
            <w:vAlign w:val="bottom"/>
          </w:tcPr>
          <w:p>
            <w:pPr>
              <w:pStyle w:val="Compact"/>
              <w:jc w:val="left"/>
            </w:pPr>
            <w:r>
              <w:rPr>
                <w:bCs/>
                <w:b/>
              </w:rPr>
              <w:t xml:space="preserve">Excluded Subtrees</w:t>
            </w:r>
          </w:p>
        </w:tc>
      </w:tr>
      <w:tr>
        <w:tc>
          <w:p>
            <w:pPr>
              <w:pStyle w:val="Compact"/>
              <w:jc w:val="left"/>
            </w:pPr>
            <w:r>
              <w:rPr>
                <w:rStyle w:val="VerbatimChar"/>
              </w:rPr>
              <w:t xml:space="preserve">dNSName</w:t>
            </w:r>
          </w:p>
        </w:tc>
        <w:tc>
          <w:p>
            <w:pPr>
              <w:pStyle w:val="Compact"/>
              <w:jc w:val="left"/>
            </w:pPr>
            <w:r>
              <w:t xml:space="preserve">MAY</w:t>
            </w:r>
          </w:p>
        </w:tc>
        <w:tc>
          <w:p>
            <w:pPr>
              <w:pStyle w:val="Compact"/>
              <w:jc w:val="left"/>
            </w:pPr>
            <w:r>
              <w:t xml:space="preserve">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dNSName</w:t>
            </w:r>
            <w:r>
              <w:t xml:space="preserve"> </w:t>
            </w:r>
            <w:r>
              <w:t xml:space="preserve">instance is present in the</w:t>
            </w:r>
            <w:r>
              <w:t xml:space="preserve"> </w:t>
            </w:r>
            <w:r>
              <w:rPr>
                <w:rStyle w:val="VerbatimChar"/>
              </w:rPr>
              <w:t xml:space="preserve">permittedSubtrees</w:t>
            </w:r>
            <w:r>
              <w:t xml:space="preserve">, the CA MAY indicate one or more subordinate domains to be excluded.</w:t>
            </w:r>
          </w:p>
        </w:tc>
      </w:tr>
      <w:tr>
        <w:tc>
          <w:p>
            <w:pPr>
              <w:pStyle w:val="Compact"/>
              <w:jc w:val="left"/>
            </w:pPr>
            <w:r>
              <w:rPr>
                <w:rStyle w:val="VerbatimChar"/>
              </w:rPr>
              <w:t xml:space="preserve">iPAddress</w:t>
            </w:r>
          </w:p>
        </w:tc>
        <w:tc>
          <w:p>
            <w:pPr>
              <w:pStyle w:val="Compact"/>
              <w:jc w:val="left"/>
            </w:pPr>
            <w:r>
              <w:t xml:space="preserve">MAY</w:t>
            </w:r>
          </w:p>
        </w:tc>
        <w:tc>
          <w:p>
            <w:pPr>
              <w:pStyle w:val="Compact"/>
              <w:jc w:val="left"/>
            </w:pPr>
            <w:r>
              <w:t xml:space="preserve">The CA MUST confirm that the Applicant has been assigned the</w:t>
            </w:r>
            <w:r>
              <w:t xml:space="preserve"> </w:t>
            </w:r>
            <w:r>
              <w:rPr>
                <w:rStyle w:val="VerbatimChar"/>
              </w:rPr>
              <w:t xml:space="preserve">iPAddress</w:t>
            </w:r>
            <w:r>
              <w:t xml:space="preserve"> </w:t>
            </w:r>
            <w:r>
              <w:t xml:space="preserve">range or has been authorized by the assigner to act on the asignee’s behalf. See</w:t>
            </w:r>
            <w:r>
              <w:t xml:space="preserve"> </w:t>
            </w:r>
            <w:hyperlink w:anchor="X1d2a5979132cd8b96328f2b635437a249826222">
              <w:r>
                <w:rPr>
                  <w:rStyle w:val="Hyperlink"/>
                </w:rPr>
                <w:t xml:space="preserve">Section 3.2.2.5</w:t>
              </w:r>
            </w:hyperlink>
            <w:r>
              <w:t xml:space="preserve">.</w:t>
            </w:r>
          </w:p>
        </w:tc>
        <w:tc>
          <w:p>
            <w:pPr>
              <w:pStyle w:val="Compact"/>
              <w:jc w:val="left"/>
            </w:pPr>
            <w:r>
              <w:t xml:space="preserve">If at least one</w:t>
            </w:r>
            <w:r>
              <w:t xml:space="preserve"> </w:t>
            </w:r>
            <w:r>
              <w:rPr>
                <w:rStyle w:val="VerbatimChar"/>
              </w:rPr>
              <w:t xml:space="preserve">iPAddress</w:t>
            </w:r>
            <w:r>
              <w:t xml:space="preserve"> </w:t>
            </w:r>
            <w:r>
              <w:t xml:space="preserve">instance is present in the</w:t>
            </w:r>
            <w:r>
              <w:t xml:space="preserve"> </w:t>
            </w:r>
            <w:r>
              <w:rPr>
                <w:rStyle w:val="VerbatimChar"/>
              </w:rPr>
              <w:t xml:space="preserve">permittedSubtrees</w:t>
            </w:r>
            <w:r>
              <w:t xml:space="preserve">, the CA MAY indicate one or more subdivisions of those ranges to be excluded.</w:t>
            </w:r>
          </w:p>
        </w:tc>
      </w:tr>
      <w:tr>
        <w:tc>
          <w:p>
            <w:pPr>
              <w:pStyle w:val="Compact"/>
              <w:jc w:val="left"/>
            </w:pPr>
            <w:r>
              <w:rPr>
                <w:rStyle w:val="VerbatimChar"/>
              </w:rPr>
              <w:t xml:space="preserve">directoryName</w:t>
            </w:r>
          </w:p>
        </w:tc>
        <w:tc>
          <w:p>
            <w:pPr>
              <w:pStyle w:val="Compact"/>
              <w:jc w:val="left"/>
            </w:pPr>
            <w:r>
              <w:t xml:space="preserve">MAY</w:t>
            </w:r>
          </w:p>
        </w:tc>
        <w:tc>
          <w:p>
            <w:pPr>
              <w:pStyle w:val="Compact"/>
              <w:jc w:val="left"/>
            </w:pPr>
            <w:r>
              <w:t xml:space="preserve">The CA MUST confirm the Applicant’s and/or Subsidiary’s name attributes such that all certificates issued will comply with the relevant Certificate Profile (see</w:t>
            </w:r>
            <w:r>
              <w:t xml:space="preserve"> </w:t>
            </w:r>
            <w:hyperlink w:anchor="Xfd4c7b8779ca38eac6cafab53f401db9b389178">
              <w:r>
                <w:rPr>
                  <w:rStyle w:val="Hyperlink"/>
                </w:rPr>
                <w:t xml:space="preserve">Section 7.1.2</w:t>
              </w:r>
            </w:hyperlink>
            <w:r>
              <w:t xml:space="preserve">), including Name Forms (See</w:t>
            </w:r>
            <w:r>
              <w:t xml:space="preserve"> </w:t>
            </w:r>
            <w:hyperlink w:anchor="X551a1f9df7ab3f98f6d6d5943e4a45a5bb83086">
              <w:r>
                <w:rPr>
                  <w:rStyle w:val="Hyperlink"/>
                </w:rPr>
                <w:t xml:space="preserve">Section 7.1.4</w:t>
              </w:r>
            </w:hyperlink>
            <w:r>
              <w:t xml:space="preserve">).</w:t>
            </w:r>
          </w:p>
        </w:tc>
        <w:tc>
          <w:p>
            <w:pPr>
              <w:pStyle w:val="Compact"/>
              <w:jc w:val="left"/>
            </w:pPr>
            <w:r>
              <w:t xml:space="preserve">It is NOT RECOMMENDED to include values within</w:t>
            </w:r>
            <w:r>
              <w:t xml:space="preserve"> </w:t>
            </w:r>
            <w:r>
              <w:rPr>
                <w:rStyle w:val="VerbatimChar"/>
              </w:rPr>
              <w:t xml:space="preserve">excludedSubtrees</w:t>
            </w:r>
            <w:r>
              <w:t xml:space="preserve">.</w:t>
            </w:r>
          </w:p>
        </w:tc>
      </w:tr>
      <w:tr>
        <w:tc>
          <w:p>
            <w:pPr>
              <w:pStyle w:val="Compact"/>
              <w:jc w:val="left"/>
            </w:pPr>
            <w:r>
              <w:rPr>
                <w:rStyle w:val="VerbatimChar"/>
              </w:rPr>
              <w:t xml:space="preserve">rfc822Name</w:t>
            </w:r>
          </w:p>
        </w:tc>
        <w:tc>
          <w:p>
            <w:pPr>
              <w:pStyle w:val="Compact"/>
              <w:jc w:val="left"/>
            </w:pPr>
            <w:r>
              <w:t xml:space="preserve">NOT RECOMMENDED</w:t>
            </w:r>
          </w:p>
        </w:tc>
        <w:tc>
          <w:p>
            <w:pPr>
              <w:pStyle w:val="Compact"/>
              <w:jc w:val="left"/>
            </w:pPr>
            <w:r>
              <w:t xml:space="preserve">The CA MAY constrain to a mailbox, a particular host, or any address within a domain, as specified within</w:t>
            </w:r>
            <w:r>
              <w:t xml:space="preserve"> </w:t>
            </w:r>
            <w:hyperlink r:id="rId365">
              <w:r>
                <w:rPr>
                  <w:rStyle w:val="Hyperlink"/>
                </w:rPr>
                <w:t xml:space="preserve">RFC 5280, Section 4.2.1.10</w:t>
              </w:r>
            </w:hyperlink>
            <w:r>
              <w:t xml:space="preserve">. For each host, domain, or Domain portion of a Mailbox (as specified within</w:t>
            </w:r>
            <w:r>
              <w:t xml:space="preserve"> </w:t>
            </w:r>
            <w:hyperlink r:id="rId330">
              <w:r>
                <w:rPr>
                  <w:rStyle w:val="Hyperlink"/>
                </w:rPr>
                <w:t xml:space="preserve">RFC 5280, Section 4.2.1.6</w:t>
              </w:r>
            </w:hyperlink>
            <w:r>
              <w:t xml:space="preserve">), the CA MUST confirm that the Applicant has registered the domain or has been authorized by the domain registrant to act on the registrant’s behalf. See</w:t>
            </w:r>
            <w:r>
              <w:t xml:space="preserve"> </w:t>
            </w:r>
            <w:hyperlink w:anchor="X5e8fa04e2cd845b31d90f2e711d620bbd1630c8">
              <w:r>
                <w:rPr>
                  <w:rStyle w:val="Hyperlink"/>
                </w:rPr>
                <w:t xml:space="preserve">Section 3.2.2.4</w:t>
              </w:r>
            </w:hyperlink>
            <w:r>
              <w:t xml:space="preserve">.</w:t>
            </w:r>
          </w:p>
        </w:tc>
        <w:tc>
          <w:p>
            <w:pPr>
              <w:pStyle w:val="Compact"/>
              <w:jc w:val="left"/>
            </w:pPr>
            <w:r>
              <w:t xml:space="preserve">If at least one</w:t>
            </w:r>
            <w:r>
              <w:t xml:space="preserve"> </w:t>
            </w:r>
            <w:r>
              <w:rPr>
                <w:rStyle w:val="VerbatimChar"/>
              </w:rPr>
              <w:t xml:space="preserve">rfc822Name</w:t>
            </w:r>
            <w:r>
              <w:t xml:space="preserve"> </w:t>
            </w:r>
            <w:r>
              <w:t xml:space="preserve">instance is present in the</w:t>
            </w:r>
            <w:r>
              <w:t xml:space="preserve"> </w:t>
            </w:r>
            <w:r>
              <w:rPr>
                <w:rStyle w:val="VerbatimChar"/>
              </w:rPr>
              <w:t xml:space="preserve">permittedSubtrees</w:t>
            </w:r>
            <w:r>
              <w:t xml:space="preserve">, the CA MAY indicate one or more mailboxes, hosts, or domains to be excluded.</w:t>
            </w:r>
          </w:p>
        </w:tc>
      </w:tr>
      <w:tr>
        <w:tc>
          <w:p>
            <w:pPr>
              <w:pStyle w:val="Compact"/>
              <w:jc w:val="left"/>
            </w:pPr>
            <w:r>
              <w:rPr>
                <w:rStyle w:val="VerbatimChar"/>
              </w:rPr>
              <w:t xml:space="preserve">otherName</w:t>
            </w:r>
          </w:p>
        </w:tc>
        <w:tc>
          <w:p>
            <w:pPr>
              <w:pStyle w:val="Compact"/>
              <w:jc w:val="left"/>
            </w:pPr>
            <w:r>
              <w:t xml:space="preserve">NOT RECOMMENDED</w:t>
            </w:r>
          </w:p>
        </w:tc>
        <w:tc>
          <w:p>
            <w:pPr>
              <w:pStyle w:val="Compact"/>
              <w:jc w:val="left"/>
            </w:pPr>
            <w:r>
              <w:t xml:space="preserve">See below</w:t>
            </w:r>
          </w:p>
        </w:tc>
        <w:tc>
          <w:p>
            <w:pPr>
              <w:pStyle w:val="Compact"/>
              <w:jc w:val="left"/>
            </w:pPr>
            <w:r>
              <w:t xml:space="preserve">See below</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Pr>
        <w:pStyle w:val="BodyText"/>
      </w:pPr>
      <w:r>
        <w:t xml:space="preserve">Any</w:t>
      </w:r>
      <w:r>
        <w:t xml:space="preserve"> </w:t>
      </w:r>
      <w:r>
        <w:rPr>
          <w:rStyle w:val="VerbatimChar"/>
        </w:rPr>
        <w:t xml:space="preserve">otherName</w:t>
      </w:r>
      <w:r>
        <w:t xml:space="preserve">, if present:</w:t>
      </w:r>
    </w:p>
    <w:p>
      <w:pPr>
        <w:numPr>
          <w:ilvl w:val="0"/>
          <w:numId w:val="1067"/>
        </w:numPr>
        <w:pStyle w:val="Compact"/>
      </w:pPr>
      <w:r>
        <w:t xml:space="preserve">MUST apply in the context of the public Internet, unless:</w:t>
      </w:r>
    </w:p>
    <w:p>
      <w:pPr>
        <w:numPr>
          <w:ilvl w:val="1"/>
          <w:numId w:val="1068"/>
        </w:numPr>
        <w:pStyle w:val="Compact"/>
      </w:pPr>
      <w:r>
        <w:t xml:space="preserve">the</w:t>
      </w:r>
      <w:r>
        <w:t xml:space="preserve"> </w:t>
      </w:r>
      <w:r>
        <w:rPr>
          <w:rStyle w:val="VerbatimChar"/>
        </w:rPr>
        <w:t xml:space="preserve">type-id</w:t>
      </w:r>
      <w:r>
        <w:t xml:space="preserve"> </w:t>
      </w:r>
      <w:r>
        <w:t xml:space="preserve">falls within an OID arc for which the Applicant demonstrates ownership, or,</w:t>
      </w:r>
    </w:p>
    <w:p>
      <w:pPr>
        <w:numPr>
          <w:ilvl w:val="1"/>
          <w:numId w:val="1068"/>
        </w:numPr>
        <w:pStyle w:val="Compact"/>
      </w:pPr>
      <w:r>
        <w:t xml:space="preserve">the Applicant can otherwise demonstrate the right to assert the data in a public context.</w:t>
      </w:r>
    </w:p>
    <w:p>
      <w:pPr>
        <w:numPr>
          <w:ilvl w:val="0"/>
          <w:numId w:val="1067"/>
        </w:numPr>
        <w:pStyle w:val="Compact"/>
      </w:pPr>
      <w:r>
        <w:t xml:space="preserve">MUST NOT include semantics that will mislead the Relying Party about certificate information verified by the CA.</w:t>
      </w:r>
    </w:p>
    <w:p>
      <w:pPr>
        <w:numPr>
          <w:ilvl w:val="0"/>
          <w:numId w:val="1067"/>
        </w:numPr>
        <w:pStyle w:val="Compact"/>
      </w:pPr>
      <w:r>
        <w:t xml:space="preserve">MUST be DER encoded according to the relevant ASN.1 module defining the</w:t>
      </w:r>
      <w:r>
        <w:t xml:space="preserve"> </w:t>
      </w:r>
      <w:r>
        <w:rPr>
          <w:rStyle w:val="VerbatimChar"/>
        </w:rPr>
        <w:t xml:space="preserve">otherName</w:t>
      </w:r>
      <w:r>
        <w:t xml:space="preserve"> </w:t>
      </w:r>
      <w:r>
        <w:rPr>
          <w:rStyle w:val="VerbatimChar"/>
        </w:rPr>
        <w:t xml:space="preserve">type-id</w:t>
      </w:r>
      <w:r>
        <w:t xml:space="preserve"> </w:t>
      </w:r>
      <w:r>
        <w:t xml:space="preserve">and</w:t>
      </w:r>
      <w:r>
        <w:t xml:space="preserve"> </w:t>
      </w:r>
      <w:r>
        <w:rPr>
          <w:rStyle w:val="VerbatimChar"/>
        </w:rPr>
        <w:t xml:space="preserve">value</w:t>
      </w:r>
      <w:r>
        <w:t xml:space="preserve">.</w:t>
      </w:r>
    </w:p>
    <w:p>
      <w:pPr>
        <w:pStyle w:val="FirstParagraph"/>
      </w:pPr>
      <w:r>
        <w:t xml:space="preserve">CAs SHALL NOT include additional names unless the CA is aware of a reason for including the data in the Certificate.</w:t>
      </w:r>
    </w:p>
    <w:bookmarkEnd w:id="366"/>
    <w:bookmarkEnd w:id="367"/>
    <w:bookmarkStart w:id="375" w:name="Xa309a45c717fd37a9119a76beab1943b31b2336"/>
    <w:p>
      <w:pPr>
        <w:pStyle w:val="Heading4"/>
      </w:pPr>
      <w:r>
        <w:t xml:space="preserve">7.1.2.11 Common Certificate Fields</w:t>
      </w:r>
    </w:p>
    <w:p>
      <w:pPr>
        <w:pStyle w:val="FirstParagraph"/>
      </w:pPr>
      <w:r>
        <w:t xml:space="preserve">This section contains several fields that are common among multiple certificate profiles. However, these fields may not be common among all certificate profiles. Before issuing a certificate, the CA MUST ensure the certificate contents, including the contents of each field, complies in whole with all of the requirements of at least one Certificate Profile documented in</w:t>
      </w:r>
      <w:r>
        <w:t xml:space="preserve"> </w:t>
      </w:r>
      <w:hyperlink w:anchor="Xfd4c7b8779ca38eac6cafab53f401db9b389178">
        <w:r>
          <w:rPr>
            <w:rStyle w:val="Hyperlink"/>
          </w:rPr>
          <w:t xml:space="preserve">Section 7.1.2</w:t>
        </w:r>
      </w:hyperlink>
      <w:r>
        <w:t xml:space="preserve">.</w:t>
      </w:r>
    </w:p>
    <w:bookmarkStart w:id="368" w:name="X131f74bf293344611e2b63b755d6435b3fbf30f"/>
    <w:p>
      <w:pPr>
        <w:pStyle w:val="Heading5"/>
      </w:pPr>
      <w:r>
        <w:t xml:space="preserve">7.1.2.11.1 Authority Key Identifier</w:t>
      </w:r>
    </w:p>
    <w:tbl>
      <w:tblPr>
        <w:tblStyle w:val="Table"/>
        <w:tblW w:type="pct" w:w="5000.0"/>
        <w:tblLook w:firstRow="1" w:lastRow="0" w:firstColumn="0" w:lastColumn="0" w:noHBand="0" w:noVBand="0"/>
      </w:tblPr>
      <w:tblGrid>
        <w:gridCol w:w="2376"/>
        <w:gridCol w:w="5544"/>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keyIdentifier</w:t>
            </w:r>
          </w:p>
        </w:tc>
        <w:tc>
          <w:p>
            <w:pPr>
              <w:pStyle w:val="Compact"/>
              <w:jc w:val="left"/>
            </w:pPr>
            <w:r>
              <w:t xml:space="preserve">MUST be present. MUST be identical to the</w:t>
            </w:r>
            <w:r>
              <w:t xml:space="preserve"> </w:t>
            </w:r>
            <w:r>
              <w:rPr>
                <w:rStyle w:val="VerbatimChar"/>
              </w:rPr>
              <w:t xml:space="preserve">subjectKeyIdentifier</w:t>
            </w:r>
            <w:r>
              <w:t xml:space="preserve"> </w:t>
            </w:r>
            <w:r>
              <w:t xml:space="preserve">field of the Issuing CA.</w:t>
            </w:r>
          </w:p>
        </w:tc>
      </w:tr>
      <w:tr>
        <w:tc>
          <w:p>
            <w:pPr>
              <w:pStyle w:val="Compact"/>
              <w:jc w:val="left"/>
            </w:pPr>
            <w:r>
              <w:rPr>
                <w:rStyle w:val="VerbatimChar"/>
              </w:rPr>
              <w:t xml:space="preserve">authorityCertIssuer</w:t>
            </w:r>
          </w:p>
        </w:tc>
        <w:tc>
          <w:p>
            <w:pPr>
              <w:pStyle w:val="Compact"/>
              <w:jc w:val="left"/>
            </w:pPr>
            <w:r>
              <w:t xml:space="preserve">MUST NOT be present</w:t>
            </w:r>
          </w:p>
        </w:tc>
      </w:tr>
      <w:tr>
        <w:tc>
          <w:p>
            <w:pPr>
              <w:pStyle w:val="Compact"/>
              <w:jc w:val="left"/>
            </w:pPr>
            <w:r>
              <w:rPr>
                <w:rStyle w:val="VerbatimChar"/>
              </w:rPr>
              <w:t xml:space="preserve">authorityCertSerialNumber</w:t>
            </w:r>
          </w:p>
        </w:tc>
        <w:tc>
          <w:p>
            <w:pPr>
              <w:pStyle w:val="Compact"/>
              <w:jc w:val="left"/>
            </w:pPr>
            <w:r>
              <w:t xml:space="preserve">MUST NOT be present</w:t>
            </w:r>
          </w:p>
        </w:tc>
      </w:tr>
    </w:tbl>
    <w:bookmarkEnd w:id="368"/>
    <w:bookmarkStart w:id="369" w:name="X7ccd0a689f5677da27acef41359fc9c419251f9"/>
    <w:p>
      <w:pPr>
        <w:pStyle w:val="Heading5"/>
      </w:pPr>
      <w:r>
        <w:t xml:space="preserve">7.1.2.11.2 CRL Distribution Points</w:t>
      </w:r>
    </w:p>
    <w:p>
      <w:pPr>
        <w:pStyle w:val="FirstParagraph"/>
      </w:pPr>
      <w:r>
        <w:t xml:space="preserve">The CRL Distribution Points extension MUST be present in:</w:t>
      </w:r>
    </w:p>
    <w:p>
      <w:pPr>
        <w:numPr>
          <w:ilvl w:val="0"/>
          <w:numId w:val="1069"/>
        </w:numPr>
        <w:pStyle w:val="Compact"/>
      </w:pPr>
      <w:r>
        <w:t xml:space="preserve">Subordinate CA Certificates; and</w:t>
      </w:r>
    </w:p>
    <w:p>
      <w:pPr>
        <w:numPr>
          <w:ilvl w:val="0"/>
          <w:numId w:val="1069"/>
        </w:numPr>
        <w:pStyle w:val="Compact"/>
      </w:pPr>
      <w:r>
        <w:t xml:space="preserve">Subscriber Certificates that 1) do not qualify as</w:t>
      </w:r>
      <w:r>
        <w:t xml:space="preserve"> </w:t>
      </w:r>
      <w:r>
        <w:t xml:space="preserve">“</w:t>
      </w:r>
      <w:r>
        <w:t xml:space="preserve">Short-lived Subscriber Certificates</w:t>
      </w:r>
      <w:r>
        <w:t xml:space="preserve">”</w:t>
      </w:r>
      <w:r>
        <w:t xml:space="preserve"> </w:t>
      </w:r>
      <w:r>
        <w:t xml:space="preserve">and 2) do not include an Authority Information Access extension with an id-ad-ocsp accessMethod.</w:t>
      </w:r>
    </w:p>
    <w:p>
      <w:pPr>
        <w:pStyle w:val="FirstParagraph"/>
      </w:pPr>
      <w:r>
        <w:t xml:space="preserve">The CRL Distribution Points extension SHOULD NOT be present in:</w:t>
      </w:r>
    </w:p>
    <w:p>
      <w:pPr>
        <w:numPr>
          <w:ilvl w:val="0"/>
          <w:numId w:val="1070"/>
        </w:numPr>
        <w:pStyle w:val="Compact"/>
      </w:pPr>
      <w:r>
        <w:t xml:space="preserve">Root CA Certificates.</w:t>
      </w:r>
    </w:p>
    <w:p>
      <w:pPr>
        <w:pStyle w:val="FirstParagraph"/>
      </w:pPr>
      <w:r>
        <w:t xml:space="preserve">The CRL Distribution Points extension is OPTIONAL in:</w:t>
      </w:r>
    </w:p>
    <w:p>
      <w:pPr>
        <w:numPr>
          <w:ilvl w:val="0"/>
          <w:numId w:val="1071"/>
        </w:numPr>
        <w:pStyle w:val="Compact"/>
      </w:pPr>
      <w:r>
        <w:t xml:space="preserve">Short-lived Subscriber Certificates.</w:t>
      </w:r>
    </w:p>
    <w:p>
      <w:pPr>
        <w:pStyle w:val="FirstParagraph"/>
      </w:pPr>
      <w:r>
        <w:t xml:space="preserve">The CRL Distribution Points extension MUST NOT be present in:</w:t>
      </w:r>
    </w:p>
    <w:p>
      <w:pPr>
        <w:numPr>
          <w:ilvl w:val="0"/>
          <w:numId w:val="1072"/>
        </w:numPr>
        <w:pStyle w:val="Compact"/>
      </w:pPr>
      <w:r>
        <w:t xml:space="preserve">OCSP Responder Certificates.</w:t>
      </w:r>
    </w:p>
    <w:p>
      <w:pPr>
        <w:pStyle w:val="FirstParagraph"/>
      </w:pPr>
      <w:r>
        <w:t xml:space="preserve">When present, the CRL Distribution Points extension MUST contain at least one</w:t>
      </w:r>
      <w:r>
        <w:t xml:space="preserve"> </w:t>
      </w:r>
      <w:r>
        <w:rPr>
          <w:rStyle w:val="VerbatimChar"/>
        </w:rPr>
        <w:t xml:space="preserve">DistributionPoint</w:t>
      </w:r>
      <w:r>
        <w:t xml:space="preserve">; containing more than one is NOT RECOMMENDED. All</w:t>
      </w:r>
      <w:r>
        <w:t xml:space="preserve"> </w:t>
      </w:r>
      <w:r>
        <w:rPr>
          <w:rStyle w:val="VerbatimChar"/>
        </w:rPr>
        <w:t xml:space="preserve">DistributionPoint</w:t>
      </w:r>
      <w:r>
        <w:t xml:space="preserve"> </w:t>
      </w:r>
      <w:r>
        <w:t xml:space="preserve">items must be formatted as follows:</w:t>
      </w:r>
    </w:p>
    <w:p>
      <w:pPr>
        <w:pStyle w:val="TableCaption"/>
      </w:pPr>
      <w:r>
        <w:rPr>
          <w:rStyle w:val="VerbatimChar"/>
        </w:rPr>
        <w:t xml:space="preserve">DistributionPoint</w:t>
      </w:r>
      <w:r>
        <w:t xml:space="preserve"> </w:t>
      </w:r>
      <w:r>
        <w:t xml:space="preserve">profile</w:t>
      </w:r>
    </w:p>
    <w:tbl>
      <w:tblPr>
        <w:tblStyle w:val="Table"/>
        <w:tblW w:type="pct" w:w="5000.0"/>
        <w:tblLook w:firstRow="1" w:lastRow="0" w:firstColumn="0" w:lastColumn="0" w:noHBand="0" w:noVBand="0"/>
        <w:tblCaption w:val="DistributionPoint profile"/>
      </w:tblPr>
      <w:tblGrid>
        <w:gridCol w:w="2160"/>
        <w:gridCol w:w="1440"/>
        <w:gridCol w:w="4320"/>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distributionPoint</w:t>
            </w:r>
          </w:p>
        </w:tc>
        <w:tc>
          <w:p>
            <w:pPr>
              <w:pStyle w:val="Compact"/>
              <w:jc w:val="left"/>
            </w:pPr>
            <w:r>
              <w:t xml:space="preserve">MUST</w:t>
            </w:r>
          </w:p>
        </w:tc>
        <w:tc>
          <w:p>
            <w:pPr>
              <w:pStyle w:val="Compact"/>
              <w:jc w:val="left"/>
            </w:pPr>
            <w:r>
              <w:t xml:space="preserve">The</w:t>
            </w:r>
            <w:r>
              <w:t xml:space="preserve"> </w:t>
            </w:r>
            <w:r>
              <w:rPr>
                <w:rStyle w:val="VerbatimChar"/>
              </w:rPr>
              <w:t xml:space="preserve">DistributionPointName</w:t>
            </w:r>
            <w:r>
              <w:t xml:space="preserve"> </w:t>
            </w:r>
            <w:r>
              <w:t xml:space="preserve">MUST be a</w:t>
            </w:r>
            <w:r>
              <w:t xml:space="preserve"> </w:t>
            </w:r>
            <w:r>
              <w:rPr>
                <w:rStyle w:val="VerbatimChar"/>
              </w:rPr>
              <w:t xml:space="preserve">fullName</w:t>
            </w:r>
            <w:r>
              <w:t xml:space="preserve"> </w:t>
            </w:r>
            <w:r>
              <w:t xml:space="preserve">formatted as described below.</w:t>
            </w:r>
          </w:p>
        </w:tc>
      </w:tr>
      <w:tr>
        <w:tc>
          <w:p>
            <w:pPr>
              <w:pStyle w:val="Compact"/>
              <w:jc w:val="left"/>
            </w:pPr>
            <w:r>
              <w:rPr>
                <w:rStyle w:val="VerbatimChar"/>
              </w:rPr>
              <w:t xml:space="preserve">reasons</w:t>
            </w:r>
          </w:p>
        </w:tc>
        <w:tc>
          <w:p>
            <w:pPr>
              <w:pStyle w:val="Compact"/>
              <w:jc w:val="left"/>
            </w:pPr>
            <w:r>
              <w:t xml:space="preserve">MUST NOT</w:t>
            </w:r>
          </w:p>
        </w:tc>
        <w:tc>
          <w:p/>
        </w:tc>
      </w:tr>
      <w:tr>
        <w:tc>
          <w:p>
            <w:pPr>
              <w:pStyle w:val="Compact"/>
              <w:jc w:val="left"/>
            </w:pPr>
            <w:r>
              <w:rPr>
                <w:rStyle w:val="VerbatimChar"/>
              </w:rPr>
              <w:t xml:space="preserve">cRLIssuer</w:t>
            </w:r>
          </w:p>
        </w:tc>
        <w:tc>
          <w:p>
            <w:pPr>
              <w:pStyle w:val="Compact"/>
              <w:jc w:val="left"/>
            </w:pPr>
            <w:r>
              <w:t xml:space="preserve">MUST NOT</w:t>
            </w:r>
          </w:p>
        </w:tc>
        <w:tc>
          <w:p/>
        </w:tc>
      </w:tr>
    </w:tbl>
    <w:p>
      <w:pPr>
        <w:pStyle w:val="BodyText"/>
      </w:pPr>
      <w:r>
        <w:t xml:space="preserve">A</w:t>
      </w:r>
      <w:r>
        <w:t xml:space="preserve"> </w:t>
      </w:r>
      <w:r>
        <w:rPr>
          <w:rStyle w:val="VerbatimChar"/>
        </w:rPr>
        <w:t xml:space="preserve">fullName</w:t>
      </w:r>
      <w:r>
        <w:t xml:space="preserve"> </w:t>
      </w:r>
      <w:r>
        <w:t xml:space="preserve">MUST contain at least one</w:t>
      </w:r>
      <w:r>
        <w:t xml:space="preserve"> </w:t>
      </w:r>
      <w:r>
        <w:rPr>
          <w:rStyle w:val="VerbatimChar"/>
        </w:rPr>
        <w:t xml:space="preserve">GeneralName</w:t>
      </w:r>
      <w:r>
        <w:t xml:space="preserve">; it MAY contain more than one. All</w:t>
      </w:r>
      <w:r>
        <w:t xml:space="preserve"> </w:t>
      </w:r>
      <w:r>
        <w:rPr>
          <w:rStyle w:val="VerbatimChar"/>
        </w:rPr>
        <w:t xml:space="preserve">GeneralName</w:t>
      </w:r>
      <w:r>
        <w:t xml:space="preserve">s MUST be of type</w:t>
      </w:r>
      <w:r>
        <w:t xml:space="preserve"> </w:t>
      </w:r>
      <w:r>
        <w:rPr>
          <w:rStyle w:val="VerbatimChar"/>
        </w:rPr>
        <w:t xml:space="preserve">uniformResourceIdentifier</w:t>
      </w:r>
      <w:r>
        <w:t xml:space="preserve">, and the scheme of each MUST be</w:t>
      </w:r>
      <w:r>
        <w:t xml:space="preserve"> </w:t>
      </w:r>
      <w:r>
        <w:t xml:space="preserve">“</w:t>
      </w:r>
      <w:r>
        <w:t xml:space="preserve">http</w:t>
      </w:r>
      <w:r>
        <w:t xml:space="preserve">”</w:t>
      </w:r>
      <w:r>
        <w:t xml:space="preserve">. The first</w:t>
      </w:r>
      <w:r>
        <w:t xml:space="preserve"> </w:t>
      </w:r>
      <w:r>
        <w:rPr>
          <w:rStyle w:val="VerbatimChar"/>
        </w:rPr>
        <w:t xml:space="preserve">GeneralName</w:t>
      </w:r>
      <w:r>
        <w:t xml:space="preserve"> </w:t>
      </w:r>
      <w:r>
        <w:t xml:space="preserve">must contain the HTTP URL of the Issuing CA’s CRL service for this certificate.</w:t>
      </w:r>
    </w:p>
    <w:bookmarkEnd w:id="369"/>
    <w:bookmarkStart w:id="371" w:name="X5f29f6d91844be07282218a1604692674f20515"/>
    <w:p>
      <w:pPr>
        <w:pStyle w:val="Heading5"/>
      </w:pPr>
      <w:r>
        <w:t xml:space="preserve">7.1.2.11.3 Signed Certificate Timestamp List</w:t>
      </w:r>
    </w:p>
    <w:p>
      <w:pPr>
        <w:pStyle w:val="FirstParagraph"/>
      </w:pPr>
      <w:r>
        <w:t xml:space="preserve">If present, the Signed Certificate Timestamp List extension contents MUST be an</w:t>
      </w:r>
      <w:r>
        <w:t xml:space="preserve"> </w:t>
      </w:r>
      <w:r>
        <w:rPr>
          <w:rStyle w:val="VerbatimChar"/>
        </w:rPr>
        <w:t xml:space="preserve">OCTET STRING</w:t>
      </w:r>
      <w:r>
        <w:t xml:space="preserve"> </w:t>
      </w:r>
      <w:r>
        <w:t xml:space="preserve">containing the encoded</w:t>
      </w:r>
      <w:r>
        <w:t xml:space="preserve"> </w:t>
      </w:r>
      <w:r>
        <w:rPr>
          <w:rStyle w:val="VerbatimChar"/>
        </w:rPr>
        <w:t xml:space="preserve">SignedCertificateTimestampList</w:t>
      </w:r>
      <w:r>
        <w:t xml:space="preserve">, as specified in</w:t>
      </w:r>
      <w:r>
        <w:t xml:space="preserve"> </w:t>
      </w:r>
      <w:hyperlink r:id="rId370">
        <w:r>
          <w:rPr>
            <w:rStyle w:val="Hyperlink"/>
          </w:rPr>
          <w:t xml:space="preserve">RFC 6962, Section 3.3</w:t>
        </w:r>
      </w:hyperlink>
      <w:r>
        <w:t xml:space="preserve">.</w:t>
      </w:r>
    </w:p>
    <w:p>
      <w:pPr>
        <w:pStyle w:val="BodyText"/>
      </w:pPr>
      <w:r>
        <w:t xml:space="preserve">Each</w:t>
      </w:r>
      <w:r>
        <w:t xml:space="preserve"> </w:t>
      </w:r>
      <w:r>
        <w:rPr>
          <w:rStyle w:val="VerbatimChar"/>
        </w:rPr>
        <w:t xml:space="preserve">SignedCertificateTimestamp</w:t>
      </w:r>
      <w:r>
        <w:t xml:space="preserve"> </w:t>
      </w:r>
      <w:r>
        <w:t xml:space="preserve">included within the</w:t>
      </w:r>
      <w:r>
        <w:t xml:space="preserve"> </w:t>
      </w:r>
      <w:r>
        <w:rPr>
          <w:rStyle w:val="VerbatimChar"/>
        </w:rPr>
        <w:t xml:space="preserve">SignedCertificateTimestampList</w:t>
      </w:r>
      <w:r>
        <w:t xml:space="preserve"> </w:t>
      </w:r>
      <w:r>
        <w:t xml:space="preserve">MUST be for a</w:t>
      </w:r>
      <w:r>
        <w:t xml:space="preserve"> </w:t>
      </w:r>
      <w:r>
        <w:rPr>
          <w:rStyle w:val="VerbatimChar"/>
        </w:rPr>
        <w:t xml:space="preserve">PreCert</w:t>
      </w:r>
      <w:r>
        <w:t xml:space="preserve"> </w:t>
      </w:r>
      <w:r>
        <w:rPr>
          <w:rStyle w:val="VerbatimChar"/>
        </w:rPr>
        <w:t xml:space="preserve">LogEntryType</w:t>
      </w:r>
      <w:r>
        <w:t xml:space="preserve"> </w:t>
      </w:r>
      <w:r>
        <w:t xml:space="preserve">that corresponds to the current certificate.</w:t>
      </w:r>
    </w:p>
    <w:bookmarkEnd w:id="371"/>
    <w:bookmarkStart w:id="373" w:name="X2c0fa72e597f386f2220d8daef33810754966a6"/>
    <w:p>
      <w:pPr>
        <w:pStyle w:val="Heading5"/>
      </w:pPr>
      <w:r>
        <w:t xml:space="preserve">7.1.2.11.4 Subject Key Identifier</w:t>
      </w:r>
    </w:p>
    <w:p>
      <w:pPr>
        <w:pStyle w:val="FirstParagraph"/>
      </w:pPr>
      <w:r>
        <w:t xml:space="preserve">If present, the</w:t>
      </w:r>
      <w:r>
        <w:t xml:space="preserve"> </w:t>
      </w:r>
      <w:r>
        <w:rPr>
          <w:rStyle w:val="VerbatimChar"/>
        </w:rPr>
        <w:t xml:space="preserve">subjectKeyIdentifier</w:t>
      </w:r>
      <w:r>
        <w:t xml:space="preserve"> </w:t>
      </w:r>
      <w:r>
        <w:t xml:space="preserve">MUST be set as defined within</w:t>
      </w:r>
      <w:r>
        <w:t xml:space="preserve"> </w:t>
      </w:r>
      <w:hyperlink r:id="rId372">
        <w:r>
          <w:rPr>
            <w:rStyle w:val="Hyperlink"/>
          </w:rPr>
          <w:t xml:space="preserve">RFC 5280, Section 4.2.1.2</w:t>
        </w:r>
      </w:hyperlink>
      <w:r>
        <w:t xml:space="preserve">. The CA MUST generate a</w:t>
      </w:r>
      <w:r>
        <w:t xml:space="preserve"> </w:t>
      </w:r>
      <w:r>
        <w:rPr>
          <w:rStyle w:val="VerbatimChar"/>
        </w:rPr>
        <w:t xml:space="preserve">subjectKeyIdentifier</w:t>
      </w:r>
      <w:r>
        <w:t xml:space="preserve"> </w:t>
      </w:r>
      <w:r>
        <w:t xml:space="preserve">that is unique within the scope of all Certificates it has issued for each unique public key (the</w:t>
      </w:r>
      <w:r>
        <w:t xml:space="preserve"> </w:t>
      </w:r>
      <w:r>
        <w:rPr>
          <w:rStyle w:val="VerbatimChar"/>
        </w:rPr>
        <w:t xml:space="preserve">subjectPublicKeyInfo</w:t>
      </w:r>
      <w:r>
        <w:t xml:space="preserve"> </w:t>
      </w:r>
      <w:r>
        <w:t xml:space="preserve">field of the</w:t>
      </w:r>
      <w:r>
        <w:t xml:space="preserve"> </w:t>
      </w:r>
      <w:r>
        <w:rPr>
          <w:rStyle w:val="VerbatimChar"/>
        </w:rPr>
        <w:t xml:space="preserve">tbsCertificate</w:t>
      </w:r>
      <w:r>
        <w:t xml:space="preserve">). For example, CAs may generate the subject key identifier using an algorithm derived from the public key, or may generate a sufficiently-large unique number, such as by using a CSPRNG.</w:t>
      </w:r>
    </w:p>
    <w:bookmarkEnd w:id="373"/>
    <w:bookmarkStart w:id="374" w:name="Xd1d37105006463fc0c3ce8d6a77d8510d86ed0b"/>
    <w:p>
      <w:pPr>
        <w:pStyle w:val="Heading5"/>
      </w:pPr>
      <w:r>
        <w:t xml:space="preserve">7.1.2.11.5 Other Extensions</w:t>
      </w:r>
    </w:p>
    <w:p>
      <w:pPr>
        <w:pStyle w:val="FirstParagraph"/>
      </w:pPr>
      <w:r>
        <w:t xml:space="preserve">All extensions and extension values not directly addressed by the applicable certificate profile:</w:t>
      </w:r>
    </w:p>
    <w:p>
      <w:pPr>
        <w:numPr>
          <w:ilvl w:val="0"/>
          <w:numId w:val="1073"/>
        </w:numPr>
        <w:pStyle w:val="Compact"/>
      </w:pPr>
      <w:r>
        <w:t xml:space="preserve">MUST apply in the context of the public Internet, unless:</w:t>
      </w:r>
    </w:p>
    <w:p>
      <w:pPr>
        <w:numPr>
          <w:ilvl w:val="1"/>
          <w:numId w:val="1074"/>
        </w:numPr>
        <w:pStyle w:val="Compact"/>
      </w:pPr>
      <w:r>
        <w:t xml:space="preserve">the extension OID falls within an OID arc for which the Applicant demonstrates ownership, or,</w:t>
      </w:r>
    </w:p>
    <w:p>
      <w:pPr>
        <w:numPr>
          <w:ilvl w:val="1"/>
          <w:numId w:val="1074"/>
        </w:numPr>
        <w:pStyle w:val="Compact"/>
      </w:pPr>
      <w:r>
        <w:t xml:space="preserve">the Applicant can otherwise demonstrate the right to assert the data in a public context.</w:t>
      </w:r>
    </w:p>
    <w:p>
      <w:pPr>
        <w:numPr>
          <w:ilvl w:val="0"/>
          <w:numId w:val="1073"/>
        </w:numPr>
        <w:pStyle w:val="Compact"/>
      </w:pPr>
      <w:r>
        <w:t xml:space="preserve">MUST NOT include semantics that will mislead the Relying Party about certificate information verified by the CA (such as including an extension that indicates a Private Key is stored on a smart card, where the CA is not able to verify that the corresponding Private Key is confined to such hardware due to remote issuance).</w:t>
      </w:r>
    </w:p>
    <w:p>
      <w:pPr>
        <w:numPr>
          <w:ilvl w:val="0"/>
          <w:numId w:val="1073"/>
        </w:numPr>
        <w:pStyle w:val="Compact"/>
      </w:pPr>
      <w:r>
        <w:t xml:space="preserve">MUST be DER encoded according to the relevant ASN.1 module defining the extension and extension values.</w:t>
      </w:r>
    </w:p>
    <w:p>
      <w:pPr>
        <w:pStyle w:val="FirstParagraph"/>
      </w:pPr>
      <w:r>
        <w:t xml:space="preserve">CAs SHALL NOT include additional extensions or values unless the CA is aware of a reason for including the data in the Certificate.</w:t>
      </w:r>
    </w:p>
    <w:bookmarkEnd w:id="374"/>
    <w:bookmarkEnd w:id="375"/>
    <w:bookmarkEnd w:id="376"/>
    <w:bookmarkStart w:id="383" w:name="Xe8d74dc6bb127d217fc11248b8c986acc35ebab"/>
    <w:p>
      <w:pPr>
        <w:pStyle w:val="Heading3"/>
      </w:pPr>
      <w:r>
        <w:t xml:space="preserve">7.1.3 Algorithm object identifiers</w:t>
      </w:r>
    </w:p>
    <w:bookmarkStart w:id="379"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377"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377"/>
    <w:bookmarkStart w:id="378"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75"/>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75"/>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75"/>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76"/>
        </w:numPr>
        <w:pStyle w:val="Compact"/>
      </w:pPr>
      <w:r>
        <w:t xml:space="preserve">For P-256 keys,</w:t>
      </w:r>
      <w:r>
        <w:t xml:space="preserve"> </w:t>
      </w:r>
      <w:r>
        <w:rPr>
          <w:rStyle w:val="VerbatimChar"/>
        </w:rPr>
        <w:t xml:space="preserve">301306072a8648ce3d020106082a8648ce3d030107</w:t>
      </w:r>
      <w:r>
        <w:t xml:space="preserve">.</w:t>
      </w:r>
    </w:p>
    <w:p>
      <w:pPr>
        <w:numPr>
          <w:ilvl w:val="0"/>
          <w:numId w:val="1076"/>
        </w:numPr>
        <w:pStyle w:val="Compact"/>
      </w:pPr>
      <w:r>
        <w:t xml:space="preserve">For P-384 keys,</w:t>
      </w:r>
      <w:r>
        <w:t xml:space="preserve"> </w:t>
      </w:r>
      <w:r>
        <w:rPr>
          <w:rStyle w:val="VerbatimChar"/>
        </w:rPr>
        <w:t xml:space="preserve">301006072a8648ce3d020106052b81040022</w:t>
      </w:r>
      <w:r>
        <w:t xml:space="preserve">.</w:t>
      </w:r>
    </w:p>
    <w:p>
      <w:pPr>
        <w:numPr>
          <w:ilvl w:val="0"/>
          <w:numId w:val="1076"/>
        </w:numPr>
        <w:pStyle w:val="Compact"/>
      </w:pPr>
      <w:r>
        <w:t xml:space="preserve">For P-521 keys,</w:t>
      </w:r>
      <w:r>
        <w:t xml:space="preserve"> </w:t>
      </w:r>
      <w:r>
        <w:rPr>
          <w:rStyle w:val="VerbatimChar"/>
        </w:rPr>
        <w:t xml:space="preserve">301006072a8648ce3d020106052b81040023</w:t>
      </w:r>
      <w:r>
        <w:t xml:space="preserve">.</w:t>
      </w:r>
    </w:p>
    <w:bookmarkEnd w:id="378"/>
    <w:bookmarkEnd w:id="379"/>
    <w:bookmarkStart w:id="382"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7"/>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7"/>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7"/>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7"/>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7"/>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380"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78"/>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78"/>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78"/>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78"/>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78"/>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78"/>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79"/>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80"/>
        </w:numPr>
        <w:pStyle w:val="Compact"/>
      </w:pPr>
      <w:r>
        <w:t xml:space="preserve">The new Certificate is a Root CA Certificate or Subordinate CA Certificate that is a Cross-Certificate; and,</w:t>
      </w:r>
    </w:p>
    <w:p>
      <w:pPr>
        <w:numPr>
          <w:ilvl w:val="1"/>
          <w:numId w:val="1080"/>
        </w:numPr>
        <w:pStyle w:val="Compact"/>
      </w:pPr>
      <w:r>
        <w:t xml:space="preserve">There is an existing Certificate, issued by the same issuing CA Certificate, using the following encoding for the signature algorithm; and,</w:t>
      </w:r>
    </w:p>
    <w:p>
      <w:pPr>
        <w:numPr>
          <w:ilvl w:val="1"/>
          <w:numId w:val="1080"/>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80"/>
        </w:numPr>
        <w:pStyle w:val="Compact"/>
      </w:pPr>
      <w:r>
        <w:t xml:space="preserve">The only differences between the new Certificate and existing Certificate are one of the following:</w:t>
      </w:r>
    </w:p>
    <w:p>
      <w:pPr>
        <w:numPr>
          <w:ilvl w:val="2"/>
          <w:numId w:val="1081"/>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81"/>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81"/>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81"/>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79"/>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82"/>
        </w:numPr>
        <w:pStyle w:val="Compact"/>
      </w:pPr>
      <w:r>
        <w:t xml:space="preserve">The</w:t>
      </w:r>
      <w:r>
        <w:t xml:space="preserve"> </w:t>
      </w:r>
      <w:r>
        <w:rPr>
          <w:rStyle w:val="VerbatimChar"/>
        </w:rPr>
        <w:t xml:space="preserve">producedAt</w:t>
      </w:r>
      <w:r>
        <w:t xml:space="preserve"> </w:t>
      </w:r>
      <w:r>
        <w:t xml:space="preserve">field value of the ResponseData MUST be earlier than 2022-06-01 00:00:00 UTC; and,</w:t>
      </w:r>
    </w:p>
    <w:p>
      <w:pPr>
        <w:numPr>
          <w:ilvl w:val="1"/>
          <w:numId w:val="1082"/>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79"/>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83"/>
        </w:numPr>
        <w:pStyle w:val="Compact"/>
      </w:pPr>
      <w:r>
        <w:t xml:space="preserve">The CRL is referenced by one or more Root CA or Subordinate CA Certificates; and,</w:t>
      </w:r>
    </w:p>
    <w:p>
      <w:pPr>
        <w:numPr>
          <w:ilvl w:val="1"/>
          <w:numId w:val="1083"/>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84"/>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380"/>
    <w:bookmarkStart w:id="381"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381"/>
    <w:bookmarkEnd w:id="382"/>
    <w:bookmarkEnd w:id="383"/>
    <w:bookmarkStart w:id="395" w:name="X551a1f9df7ab3f98f6d6d5943e4a45a5bb83086"/>
    <w:p>
      <w:pPr>
        <w:pStyle w:val="Heading3"/>
      </w:pPr>
      <w:r>
        <w:t xml:space="preserve">7.1.4 Name Forms</w:t>
      </w:r>
    </w:p>
    <w:p>
      <w:pPr>
        <w:pStyle w:val="FirstParagraph"/>
      </w:pPr>
      <w:r>
        <w:t xml:space="preserve">This section details encoding rules that apply to all Certificates issued by a CA. Further restrictions may be specified within</w:t>
      </w:r>
      <w:r>
        <w:t xml:space="preserve"> </w:t>
      </w:r>
      <w:hyperlink w:anchor="Xfd4c7b8779ca38eac6cafab53f401db9b389178">
        <w:r>
          <w:rPr>
            <w:rStyle w:val="Hyperlink"/>
          </w:rPr>
          <w:t xml:space="preserve">Section 7.1.2</w:t>
        </w:r>
      </w:hyperlink>
      <w:r>
        <w:t xml:space="preserve">, but these restrictions do not supersede these requirements.</w:t>
      </w:r>
    </w:p>
    <w:bookmarkStart w:id="386" w:name="Xdcc56720cb6708750952caeaa0c689f3959924f"/>
    <w:p>
      <w:pPr>
        <w:pStyle w:val="Heading4"/>
      </w:pPr>
      <w:r>
        <w:t xml:space="preserve">7.1.4.1 Name Encoding</w:t>
      </w:r>
    </w:p>
    <w:p>
      <w:pPr>
        <w:pStyle w:val="FirstParagraph"/>
      </w:pPr>
      <w:r>
        <w:t xml:space="preserve">The following requirements apply to all Certificates listed in</w:t>
      </w:r>
      <w:r>
        <w:t xml:space="preserve"> </w:t>
      </w:r>
      <w:hyperlink w:anchor="Xfd4c7b8779ca38eac6cafab53f401db9b389178">
        <w:r>
          <w:rPr>
            <w:rStyle w:val="Hyperlink"/>
          </w:rPr>
          <w:t xml:space="preserve">Section 7.1.2</w:t>
        </w:r>
      </w:hyperlink>
      <w:r>
        <w:t xml:space="preserve">. Specifically, this includes Technically Constrained Non-TLS Subordinate CA Certificates, as defined in</w:t>
      </w:r>
      <w:r>
        <w:t xml:space="preserve"> </w:t>
      </w:r>
      <w:hyperlink w:anchor="Xc8c3c1d12acd9ae15bdba27bfb5e6b3c36dbeba">
        <w:r>
          <w:rPr>
            <w:rStyle w:val="Hyperlink"/>
          </w:rPr>
          <w:t xml:space="preserve">Section 7.1.2.3</w:t>
        </w:r>
      </w:hyperlink>
      <w:r>
        <w:t xml:space="preserve">, but does not include certificates issued by such CA Certificates, as they are out of scope of these Baseline Requirements.</w:t>
      </w:r>
    </w:p>
    <w:p>
      <w:pPr>
        <w:pStyle w:val="BodyText"/>
      </w:pPr>
      <w:r>
        <w:t xml:space="preserve">For every valid Certification Path (as defined by</w:t>
      </w:r>
      <w:r>
        <w:t xml:space="preserve"> </w:t>
      </w:r>
      <w:hyperlink r:id="rId384">
        <w:r>
          <w:rPr>
            <w:rStyle w:val="Hyperlink"/>
          </w:rPr>
          <w:t xml:space="preserve">RFC 5280, Section 6</w:t>
        </w:r>
      </w:hyperlink>
      <w:r>
        <w:t xml:space="preserve">):</w:t>
      </w:r>
    </w:p>
    <w:p>
      <w:pPr>
        <w:numPr>
          <w:ilvl w:val="0"/>
          <w:numId w:val="1085"/>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85"/>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w:t>
      </w:r>
      <w:r>
        <w:t xml:space="preserve"> </w:t>
      </w:r>
      <w:hyperlink r:id="rId385">
        <w:r>
          <w:rPr>
            <w:rStyle w:val="Hyperlink"/>
          </w:rPr>
          <w:t xml:space="preserve">RFC 5280, Section 7.1</w:t>
        </w:r>
      </w:hyperlink>
      <w:r>
        <w:t xml:space="preserve">, and including expired and revoked Certificates.</w:t>
      </w:r>
    </w:p>
    <w:p>
      <w:pPr>
        <w:pStyle w:val="FirstParagraph"/>
      </w:pPr>
      <w:r>
        <w:t xml:space="preserve">When encoding a</w:t>
      </w:r>
      <w:r>
        <w:t xml:space="preserve"> </w:t>
      </w:r>
      <w:r>
        <w:rPr>
          <w:rStyle w:val="VerbatimChar"/>
        </w:rPr>
        <w:t xml:space="preserve">Name</w:t>
      </w:r>
      <w:r>
        <w:t xml:space="preserve">, the CA SHALL ensure that:</w:t>
      </w:r>
    </w:p>
    <w:p>
      <w:pPr>
        <w:numPr>
          <w:ilvl w:val="0"/>
          <w:numId w:val="1086"/>
        </w:numPr>
        <w:pStyle w:val="Compact"/>
      </w:pPr>
      <w:r>
        <w:t xml:space="preserve">Each</w:t>
      </w:r>
      <w:r>
        <w:t xml:space="preserve"> </w:t>
      </w:r>
      <w:r>
        <w:rPr>
          <w:rStyle w:val="VerbatimChar"/>
        </w:rPr>
        <w:t xml:space="preserve">Name</w:t>
      </w:r>
      <w:r>
        <w:t xml:space="preserve"> </w:t>
      </w:r>
      <w:r>
        <w:t xml:space="preserve">MUST contain an</w:t>
      </w:r>
      <w:r>
        <w:t xml:space="preserve"> </w:t>
      </w:r>
      <w:r>
        <w:rPr>
          <w:rStyle w:val="VerbatimChar"/>
        </w:rPr>
        <w:t xml:space="preserve">RDNSequence</w:t>
      </w:r>
      <w:r>
        <w:t xml:space="preserve">.</w:t>
      </w:r>
    </w:p>
    <w:p>
      <w:pPr>
        <w:numPr>
          <w:ilvl w:val="0"/>
          <w:numId w:val="1086"/>
        </w:numPr>
        <w:pStyle w:val="Compact"/>
      </w:pPr>
      <w:r>
        <w:t xml:space="preserve">Each</w:t>
      </w:r>
      <w:r>
        <w:t xml:space="preserve"> </w:t>
      </w:r>
      <w:r>
        <w:rPr>
          <w:rStyle w:val="VerbatimChar"/>
        </w:rPr>
        <w:t xml:space="preserve">RelativeDistinguishedName</w:t>
      </w:r>
      <w:r>
        <w:t xml:space="preserve"> </w:t>
      </w:r>
      <w:r>
        <w:t xml:space="preserve">MUST contain exactly one</w:t>
      </w:r>
      <w:r>
        <w:t xml:space="preserve"> </w:t>
      </w:r>
      <w:r>
        <w:rPr>
          <w:rStyle w:val="VerbatimChar"/>
        </w:rPr>
        <w:t xml:space="preserve">AttributeTypeAndValue</w:t>
      </w:r>
      <w:r>
        <w:t xml:space="preserve">.</w:t>
      </w:r>
    </w:p>
    <w:p>
      <w:pPr>
        <w:numPr>
          <w:ilvl w:val="0"/>
          <w:numId w:val="1086"/>
        </w:numPr>
        <w:pStyle w:val="Compact"/>
      </w:pPr>
      <w:r>
        <w:t xml:space="preserve">Each</w:t>
      </w:r>
      <w:r>
        <w:t xml:space="preserve"> </w:t>
      </w:r>
      <w:r>
        <w:rPr>
          <w:rStyle w:val="VerbatimChar"/>
        </w:rPr>
        <w:t xml:space="preserve">RelativeDistinguishedName</w:t>
      </w:r>
      <w:r>
        <w:t xml:space="preserve">, if present, is encoded within the</w:t>
      </w:r>
      <w:r>
        <w:t xml:space="preserve"> </w:t>
      </w:r>
      <w:r>
        <w:rPr>
          <w:rStyle w:val="VerbatimChar"/>
        </w:rPr>
        <w:t xml:space="preserve">RDNSequence</w:t>
      </w:r>
      <w:r>
        <w:t xml:space="preserve"> </w:t>
      </w:r>
      <w:r>
        <w:t xml:space="preserve">in the order that it appears in</w:t>
      </w:r>
      <w:r>
        <w:t xml:space="preserve"> </w:t>
      </w:r>
      <w:hyperlink w:anchor="Xdcbbd85f2924df83fd0c65039919dab577bcc48">
        <w:r>
          <w:rPr>
            <w:rStyle w:val="Hyperlink"/>
          </w:rPr>
          <w:t xml:space="preserve">Section 7.1.4.2</w:t>
        </w:r>
      </w:hyperlink>
      <w:r>
        <w:t xml:space="preserve">.</w:t>
      </w:r>
    </w:p>
    <w:p>
      <w:pPr>
        <w:numPr>
          <w:ilvl w:val="1"/>
          <w:numId w:val="1087"/>
        </w:numPr>
        <w:pStyle w:val="Compact"/>
      </w:pPr>
      <w:r>
        <w:t xml:space="preserve">For example,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countryName</w:t>
      </w:r>
      <w:r>
        <w:t xml:space="preserve"> </w:t>
      </w:r>
      <w:r>
        <w:rPr>
          <w:rStyle w:val="VerbatimChar"/>
        </w:rPr>
        <w:t xml:space="preserve">AttributeTypeAndValue</w:t>
      </w:r>
      <w:r>
        <w:t xml:space="preserve"> </w:t>
      </w:r>
      <w:r>
        <w:t xml:space="preserve">pair MUST be encoded within the</w:t>
      </w:r>
      <w:r>
        <w:t xml:space="preserve"> </w:t>
      </w:r>
      <w:r>
        <w:rPr>
          <w:rStyle w:val="VerbatimChar"/>
        </w:rPr>
        <w:t xml:space="preserve">RDNSequence</w:t>
      </w:r>
      <w:r>
        <w:t xml:space="preserve"> </w:t>
      </w:r>
      <w:r>
        <w:t xml:space="preserve">before a</w:t>
      </w:r>
      <w:r>
        <w:t xml:space="preserve"> </w:t>
      </w:r>
      <w:r>
        <w:rPr>
          <w:rStyle w:val="VerbatimChar"/>
        </w:rPr>
        <w:t xml:space="preserve">RelativeDistinguishedName</w:t>
      </w:r>
      <w:r>
        <w:t xml:space="preserve"> </w:t>
      </w:r>
      <w:r>
        <w:t xml:space="preserve">that contains a</w:t>
      </w:r>
      <w:r>
        <w:t xml:space="preserve"> </w:t>
      </w:r>
      <w:r>
        <w:rPr>
          <w:rStyle w:val="VerbatimChar"/>
        </w:rPr>
        <w:t xml:space="preserve">stateOrProvinceName</w:t>
      </w:r>
      <w:r>
        <w:t xml:space="preserve"> </w:t>
      </w:r>
      <w:r>
        <w:rPr>
          <w:rStyle w:val="VerbatimChar"/>
        </w:rPr>
        <w:t xml:space="preserve">AttributeTypeAndValue</w:t>
      </w:r>
      <w:r>
        <w:t xml:space="preserve">.</w:t>
      </w:r>
    </w:p>
    <w:p>
      <w:pPr>
        <w:numPr>
          <w:ilvl w:val="0"/>
          <w:numId w:val="1086"/>
        </w:numPr>
        <w:pStyle w:val="Compact"/>
      </w:pPr>
      <w:r>
        <w:t xml:space="preserve">Each</w:t>
      </w:r>
      <w:r>
        <w:t xml:space="preserve"> </w:t>
      </w:r>
      <w:r>
        <w:rPr>
          <w:rStyle w:val="VerbatimChar"/>
        </w:rPr>
        <w:t xml:space="preserve">Name</w:t>
      </w:r>
      <w:r>
        <w:t xml:space="preserve"> </w:t>
      </w:r>
      <w:r>
        <w:t xml:space="preserve">MUST NOT contain more than one instance of a given</w:t>
      </w:r>
      <w:r>
        <w:t xml:space="preserve"> </w:t>
      </w:r>
      <w:r>
        <w:rPr>
          <w:rStyle w:val="VerbatimChar"/>
        </w:rPr>
        <w:t xml:space="preserve">AttributeTypeAndValue</w:t>
      </w:r>
      <w:r>
        <w:t xml:space="preserve"> </w:t>
      </w:r>
      <w:r>
        <w:t xml:space="preserve">across all</w:t>
      </w:r>
      <w:r>
        <w:t xml:space="preserve"> </w:t>
      </w:r>
      <w:r>
        <w:rPr>
          <w:rStyle w:val="VerbatimChar"/>
        </w:rPr>
        <w:t xml:space="preserve">RelativeDistinguishedName</w:t>
      </w:r>
      <w:r>
        <w:t xml:space="preserve">s unless explicitly allowed in these Requirements.</w:t>
      </w:r>
    </w:p>
    <w:p>
      <w:pPr>
        <w:pStyle w:val="FirstParagraph"/>
      </w:pPr>
      <w:r>
        <w:rPr>
          <w:bCs/>
          <w:b/>
        </w:rPr>
        <w:t xml:space="preserve">Note</w:t>
      </w:r>
      <w:r>
        <w:t xml:space="preserve">:</w:t>
      </w:r>
      <w:r>
        <w:t xml:space="preserve"> </w:t>
      </w:r>
      <w:hyperlink w:anchor="X50bfc557030e61e9b0fa033e1ae868a47750f31">
        <w:r>
          <w:rPr>
            <w:rStyle w:val="Hyperlink"/>
          </w:rPr>
          <w:t xml:space="preserve">Section 7.1.2.2.2</w:t>
        </w:r>
      </w:hyperlink>
      <w:r>
        <w:t xml:space="preserve"> </w:t>
      </w:r>
      <w:r>
        <w:t xml:space="preserve">provides an exception to the above</w:t>
      </w:r>
      <w:r>
        <w:t xml:space="preserve"> </w:t>
      </w:r>
      <w:r>
        <w:rPr>
          <w:rStyle w:val="VerbatimChar"/>
        </w:rPr>
        <w:t xml:space="preserve">Name</w:t>
      </w:r>
      <w:r>
        <w:t xml:space="preserve"> </w:t>
      </w:r>
      <w:r>
        <w:t xml:space="preserve">encoding requirements when issuing a</w:t>
      </w:r>
      <w:r>
        <w:t xml:space="preserve"> </w:t>
      </w:r>
      <w:hyperlink w:anchor="Xb746bb0b8a47d793259530ec7ac4ab811a8eaa8">
        <w:r>
          <w:rPr>
            <w:rStyle w:val="Hyperlink"/>
          </w:rPr>
          <w:t xml:space="preserve">Cross-Certified Subordinate CA Certificate</w:t>
        </w:r>
      </w:hyperlink>
      <w:r>
        <w:t xml:space="preserve">, as described within that section.</w:t>
      </w:r>
    </w:p>
    <w:bookmarkEnd w:id="386"/>
    <w:bookmarkStart w:id="392" w:name="Xdcbbd85f2924df83fd0c65039919dab577bcc48"/>
    <w:p>
      <w:pPr>
        <w:pStyle w:val="Heading4"/>
      </w:pPr>
      <w:r>
        <w:t xml:space="preserve">7.1.4.2 Subject Attribute Encoding</w:t>
      </w:r>
    </w:p>
    <w:p>
      <w:pPr>
        <w:pStyle w:val="FirstParagraph"/>
      </w:pPr>
      <w:r>
        <w:t xml:space="preserve">This document defines requirements for the content and validation of a number of attributes that may appear within the</w:t>
      </w:r>
      <w:r>
        <w:t xml:space="preserve"> </w:t>
      </w:r>
      <w:r>
        <w:rPr>
          <w:rStyle w:val="VerbatimChar"/>
        </w:rPr>
        <w:t xml:space="preserve">subject</w:t>
      </w:r>
      <w:r>
        <w:t xml:space="preserve"> </w:t>
      </w:r>
      <w:r>
        <w:t xml:space="preserve">field of a</w:t>
      </w:r>
      <w:r>
        <w:t xml:space="preserve"> </w:t>
      </w:r>
      <w:r>
        <w:rPr>
          <w:rStyle w:val="VerbatimChar"/>
        </w:rPr>
        <w:t xml:space="preserve">tbsCertificate</w:t>
      </w:r>
      <w:r>
        <w:t xml:space="preserve">. CAs SHALL NOT include these attributes unless their content has been validated as specified by, and only if permitted by, the relevant certificate profile specified within</w:t>
      </w:r>
      <w:r>
        <w:t xml:space="preserve"> </w:t>
      </w:r>
      <w:hyperlink w:anchor="Xfd4c7b8779ca38eac6cafab53f401db9b389178">
        <w:r>
          <w:rPr>
            <w:rStyle w:val="Hyperlink"/>
          </w:rPr>
          <w:t xml:space="preserve">Section 7.1.2</w:t>
        </w:r>
      </w:hyperlink>
      <w:r>
        <w:t xml:space="preserve">.</w:t>
      </w:r>
    </w:p>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encode those attributes in the relative order as they appear in the table and follow the specified encoding requirements for the attribute.</w:t>
      </w:r>
    </w:p>
    <w:p>
      <w:pPr>
        <w:pStyle w:val="TableCaption"/>
      </w:pPr>
      <w:r>
        <w:t xml:space="preserve">Encoding and Order Requirements for Selected Attributes</w:t>
      </w:r>
    </w:p>
    <w:tbl>
      <w:tblPr>
        <w:tblStyle w:val="Table"/>
        <w:tblW w:type="pct" w:w="4999.999999999999"/>
        <w:tblLook w:firstRow="1" w:lastRow="0" w:firstColumn="0" w:lastColumn="0" w:noHBand="0" w:noVBand="0"/>
        <w:tblCaption w:val="Encoding and Order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87"/>
            </w:r>
          </w:p>
        </w:tc>
      </w:tr>
      <w:tr>
        <w:tc>
          <w:p>
            <w:pPr>
              <w:pStyle w:val="Compact"/>
              <w:jc w:val="left"/>
            </w:pPr>
            <w:r>
              <w:rPr>
                <w:rStyle w:val="VerbatimChar"/>
              </w:rPr>
              <w:t xml:space="preserve">domainComponent</w:t>
            </w:r>
          </w:p>
        </w:tc>
        <w:tc>
          <w:p>
            <w:pPr>
              <w:pStyle w:val="Compact"/>
              <w:jc w:val="left"/>
            </w:pPr>
            <w:r>
              <w:rPr>
                <w:rStyle w:val="VerbatimChar"/>
              </w:rPr>
              <w:t xml:space="preserve">0.9.2342.19200300.100.1.25</w:t>
            </w:r>
          </w:p>
        </w:tc>
        <w:tc>
          <w:p>
            <w:pPr>
              <w:pStyle w:val="Compact"/>
              <w:jc w:val="left"/>
            </w:pPr>
            <w:hyperlink r:id="rId388">
              <w:r>
                <w:rPr>
                  <w:rStyle w:val="Hyperlink"/>
                </w:rPr>
                <w:t xml:space="preserve">RFC 4519</w:t>
              </w:r>
            </w:hyperlink>
          </w:p>
        </w:tc>
        <w:tc>
          <w:p>
            <w:pPr>
              <w:pStyle w:val="Compact"/>
              <w:jc w:val="left"/>
            </w:pPr>
            <w:r>
              <w:t xml:space="preserve">MUST use</w:t>
            </w:r>
            <w:r>
              <w:t xml:space="preserve"> </w:t>
            </w:r>
            <w:r>
              <w:rPr>
                <w:rStyle w:val="VerbatimChar"/>
              </w:rPr>
              <w:t xml:space="preserve">IA5String</w:t>
            </w:r>
          </w:p>
        </w:tc>
        <w:tc>
          <w:p>
            <w:pPr>
              <w:pStyle w:val="Compact"/>
              <w:jc w:val="left"/>
            </w:pPr>
            <w:r>
              <w:t xml:space="preserve">63</w:t>
            </w:r>
          </w:p>
        </w:tc>
      </w:tr>
      <w:tr>
        <w:tc>
          <w:p>
            <w:pPr>
              <w:pStyle w:val="Compact"/>
              <w:jc w:val="left"/>
            </w:pPr>
            <w:r>
              <w:rPr>
                <w:rStyle w:val="VerbatimChar"/>
              </w:rPr>
              <w:t xml:space="preserve">countryName</w:t>
            </w:r>
          </w:p>
        </w:tc>
        <w:tc>
          <w:p>
            <w:pPr>
              <w:pStyle w:val="Compact"/>
              <w:jc w:val="left"/>
            </w:pPr>
            <w:r>
              <w:rPr>
                <w:rStyle w:val="VerbatimChar"/>
              </w:rPr>
              <w:t xml:space="preserve">2.5.4.6</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stateOrProvinceName</w:t>
            </w:r>
          </w:p>
        </w:tc>
        <w:tc>
          <w:p>
            <w:pPr>
              <w:pStyle w:val="Compact"/>
              <w:jc w:val="left"/>
            </w:pPr>
            <w:r>
              <w:rPr>
                <w:rStyle w:val="VerbatimChar"/>
              </w:rPr>
              <w:t xml:space="preserve">2.5.4.8</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localityName</w:t>
            </w:r>
          </w:p>
        </w:tc>
        <w:tc>
          <w:p>
            <w:pPr>
              <w:pStyle w:val="Compact"/>
              <w:jc w:val="left"/>
            </w:pPr>
            <w:r>
              <w:rPr>
                <w:rStyle w:val="VerbatimChar"/>
              </w:rPr>
              <w:t xml:space="preserve">2.5.4.7</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postalCode</w:t>
            </w:r>
          </w:p>
        </w:tc>
        <w:tc>
          <w:p>
            <w:pPr>
              <w:pStyle w:val="Compact"/>
              <w:jc w:val="left"/>
            </w:pPr>
            <w:r>
              <w:rPr>
                <w:rStyle w:val="VerbatimChar"/>
              </w:rPr>
              <w:t xml:space="preserve">2.5.4.17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40</w:t>
            </w:r>
          </w:p>
        </w:tc>
      </w:tr>
      <w:tr>
        <w:tc>
          <w:p>
            <w:pPr>
              <w:pStyle w:val="Compact"/>
              <w:jc w:val="left"/>
            </w:pPr>
            <w:r>
              <w:rPr>
                <w:rStyle w:val="VerbatimChar"/>
              </w:rPr>
              <w:t xml:space="preserve">streetAddress</w:t>
            </w:r>
          </w:p>
        </w:tc>
        <w:tc>
          <w:p>
            <w:pPr>
              <w:pStyle w:val="Compact"/>
              <w:jc w:val="left"/>
            </w:pPr>
            <w:r>
              <w:rPr>
                <w:rStyle w:val="VerbatimChar"/>
              </w:rPr>
              <w:t xml:space="preserve">2.5.4.9</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organizationName</w:t>
            </w:r>
          </w:p>
        </w:tc>
        <w:tc>
          <w:p>
            <w:pPr>
              <w:pStyle w:val="Compact"/>
              <w:jc w:val="left"/>
            </w:pPr>
            <w:r>
              <w:rPr>
                <w:rStyle w:val="VerbatimChar"/>
              </w:rPr>
              <w:t xml:space="preserve">2.5.4.10</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surname</w:t>
            </w:r>
          </w:p>
        </w:tc>
        <w:tc>
          <w:p>
            <w:pPr>
              <w:pStyle w:val="Compact"/>
              <w:jc w:val="left"/>
            </w:pPr>
            <w:r>
              <w:rPr>
                <w:rStyle w:val="VerbatimChar"/>
              </w:rPr>
              <w:t xml:space="preserve">2.5.4.4</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89"/>
            </w:r>
          </w:p>
        </w:tc>
      </w:tr>
      <w:tr>
        <w:tc>
          <w:p>
            <w:pPr>
              <w:pStyle w:val="Compact"/>
              <w:jc w:val="left"/>
            </w:pPr>
            <w:r>
              <w:rPr>
                <w:rStyle w:val="VerbatimChar"/>
              </w:rPr>
              <w:t xml:space="preserve">givenName</w:t>
            </w:r>
          </w:p>
        </w:tc>
        <w:tc>
          <w:p>
            <w:pPr>
              <w:pStyle w:val="Compact"/>
              <w:jc w:val="left"/>
            </w:pPr>
            <w:r>
              <w:rPr>
                <w:rStyle w:val="VerbatimChar"/>
              </w:rPr>
              <w:t xml:space="preserve">2.5.4.42</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r>
              <w:rPr>
                <w:rStyle w:val="FootnoteReference"/>
              </w:rPr>
              <w:footnoteReference w:id="390"/>
            </w:r>
          </w:p>
        </w:tc>
      </w:tr>
      <w:tr>
        <w:tc>
          <w:p>
            <w:pPr>
              <w:pStyle w:val="Compact"/>
              <w:jc w:val="left"/>
            </w:pPr>
            <w:r>
              <w:rPr>
                <w:rStyle w:val="VerbatimChar"/>
              </w:rPr>
              <w:t xml:space="preserve">organizationalUnitName</w:t>
            </w:r>
          </w:p>
        </w:tc>
        <w:tc>
          <w:p>
            <w:pPr>
              <w:pStyle w:val="Compact"/>
              <w:jc w:val="left"/>
            </w:pPr>
            <w:r>
              <w:rPr>
                <w:rStyle w:val="VerbatimChar"/>
              </w:rPr>
              <w:t xml:space="preserve">2.5.4.11</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commonName</w:t>
            </w:r>
          </w:p>
        </w:tc>
        <w:tc>
          <w:p>
            <w:pPr>
              <w:pStyle w:val="Compact"/>
              <w:jc w:val="left"/>
            </w:pPr>
            <w:r>
              <w:rPr>
                <w:rStyle w:val="VerbatimChar"/>
              </w:rPr>
              <w:t xml:space="preserve">2.5.4.3</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64</w:t>
            </w:r>
          </w:p>
        </w:tc>
      </w:tr>
    </w:tbl>
    <w:p>
      <w:pPr>
        <w:pStyle w:val="BodyText"/>
      </w:pPr>
      <w:r>
        <w:t xml:space="preserve">CAs that include attributes in the Certificate</w:t>
      </w:r>
      <w:r>
        <w:t xml:space="preserve"> </w:t>
      </w:r>
      <w:r>
        <w:rPr>
          <w:rStyle w:val="VerbatimChar"/>
        </w:rPr>
        <w:t xml:space="preserve">subject</w:t>
      </w:r>
      <w:r>
        <w:t xml:space="preserve"> </w:t>
      </w:r>
      <w:r>
        <w:t xml:space="preserve">field that are listed in the table below SHALL follow the specified encoding requirements for the attribute.</w:t>
      </w:r>
    </w:p>
    <w:p>
      <w:pPr>
        <w:pStyle w:val="TableCaption"/>
      </w:pPr>
      <w:r>
        <w:t xml:space="preserve">Encoding Requirements for Selected Attributes</w:t>
      </w:r>
    </w:p>
    <w:tbl>
      <w:tblPr>
        <w:tblStyle w:val="Table"/>
        <w:tblW w:type="pct" w:w="4999.999999999999"/>
        <w:tblLook w:firstRow="1" w:lastRow="0" w:firstColumn="0" w:lastColumn="0" w:noHBand="0" w:noVBand="0"/>
        <w:tblCaption w:val="Encoding Requirements for Selected Attributes"/>
      </w:tblPr>
      <w:tblGrid>
        <w:gridCol w:w="2262"/>
        <w:gridCol w:w="1131"/>
        <w:gridCol w:w="1697"/>
        <w:gridCol w:w="2262"/>
        <w:gridCol w:w="565"/>
      </w:tblGrid>
      <w:tr>
        <w:trPr>
          <w:cnfStyle w:firstRow="1"/>
        </w:trPr>
        <w:tc>
          <w:tcPr>
            <w:tcBorders>
              <w:bottom w:val="single"/>
            </w:tcBorders>
            <w:vAlign w:val="bottom"/>
          </w:tcPr>
          <w:p>
            <w:pPr>
              <w:pStyle w:val="Compact"/>
              <w:jc w:val="left"/>
            </w:pPr>
            <w:r>
              <w:rPr>
                <w:bCs/>
                <w:b/>
              </w:rPr>
              <w:t xml:space="preserve">Attribute</w:t>
            </w:r>
          </w:p>
        </w:tc>
        <w:tc>
          <w:tcPr>
            <w:tcBorders>
              <w:bottom w:val="single"/>
            </w:tcBorders>
            <w:vAlign w:val="bottom"/>
          </w:tcPr>
          <w:p>
            <w:pPr>
              <w:pStyle w:val="Compact"/>
              <w:jc w:val="left"/>
            </w:pPr>
            <w:r>
              <w:rPr>
                <w:bCs/>
                <w:b/>
              </w:rPr>
              <w:t xml:space="preserve">OID</w:t>
            </w:r>
          </w:p>
        </w:tc>
        <w:tc>
          <w:tcPr>
            <w:tcBorders>
              <w:bottom w:val="single"/>
            </w:tcBorders>
            <w:vAlign w:val="bottom"/>
          </w:tcPr>
          <w:p>
            <w:pPr>
              <w:pStyle w:val="Compact"/>
              <w:jc w:val="left"/>
            </w:pPr>
            <w:r>
              <w:rPr>
                <w:bCs/>
                <w:b/>
              </w:rPr>
              <w:t xml:space="preserve">Specification</w:t>
            </w:r>
          </w:p>
        </w:tc>
        <w:tc>
          <w:tcPr>
            <w:tcBorders>
              <w:bottom w:val="single"/>
            </w:tcBorders>
            <w:vAlign w:val="bottom"/>
          </w:tcPr>
          <w:p>
            <w:pPr>
              <w:pStyle w:val="Compact"/>
              <w:jc w:val="left"/>
            </w:pPr>
            <w:r>
              <w:rPr>
                <w:bCs/>
                <w:b/>
              </w:rPr>
              <w:t xml:space="preserve">Encoding Requirements</w:t>
            </w:r>
          </w:p>
        </w:tc>
        <w:tc>
          <w:tcPr>
            <w:tcBorders>
              <w:bottom w:val="single"/>
            </w:tcBorders>
            <w:vAlign w:val="bottom"/>
          </w:tcPr>
          <w:p>
            <w:pPr>
              <w:pStyle w:val="Compact"/>
              <w:jc w:val="left"/>
            </w:pPr>
            <w:r>
              <w:rPr>
                <w:bCs/>
                <w:b/>
              </w:rPr>
              <w:t xml:space="preserve">Max Length</w:t>
            </w:r>
            <w:r>
              <w:rPr>
                <w:rStyle w:val="FootnoteReference"/>
              </w:rPr>
              <w:footnoteReference w:id="391"/>
            </w:r>
          </w:p>
        </w:tc>
      </w:tr>
      <w:tr>
        <w:tc>
          <w:p>
            <w:pPr>
              <w:pStyle w:val="Compact"/>
              <w:jc w:val="left"/>
            </w:pPr>
            <w:r>
              <w:rPr>
                <w:rStyle w:val="VerbatimChar"/>
              </w:rPr>
              <w:t xml:space="preserve">businessCategory</w:t>
            </w:r>
          </w:p>
        </w:tc>
        <w:tc>
          <w:p>
            <w:pPr>
              <w:pStyle w:val="Compact"/>
              <w:jc w:val="left"/>
            </w:pPr>
            <w:r>
              <w:rPr>
                <w:rStyle w:val="VerbatimChar"/>
              </w:rPr>
              <w:t xml:space="preserve">2.5.4.15</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jurisdictionCountry</w:t>
            </w:r>
          </w:p>
        </w:tc>
        <w:tc>
          <w:p>
            <w:pPr>
              <w:pStyle w:val="Compact"/>
              <w:jc w:val="left"/>
            </w:pPr>
            <w:r>
              <w:rPr>
                <w:rStyle w:val="VerbatimChar"/>
              </w:rPr>
              <w:t xml:space="preserve">1.3.6.1.4.1.311.60.2.1.3</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2</w:t>
            </w:r>
          </w:p>
        </w:tc>
      </w:tr>
      <w:tr>
        <w:tc>
          <w:p>
            <w:pPr>
              <w:pStyle w:val="Compact"/>
              <w:jc w:val="left"/>
            </w:pPr>
            <w:r>
              <w:rPr>
                <w:rStyle w:val="VerbatimChar"/>
              </w:rPr>
              <w:t xml:space="preserve">jurisdictionStateOrProvince</w:t>
            </w:r>
          </w:p>
        </w:tc>
        <w:tc>
          <w:p>
            <w:pPr>
              <w:pStyle w:val="Compact"/>
              <w:jc w:val="left"/>
            </w:pPr>
            <w:r>
              <w:rPr>
                <w:rStyle w:val="VerbatimChar"/>
              </w:rPr>
              <w:t xml:space="preserve">1.3.6.1.4.1.311.60.2.1.2</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jurisdictionLocality</w:t>
            </w:r>
          </w:p>
        </w:tc>
        <w:tc>
          <w:p>
            <w:pPr>
              <w:pStyle w:val="Compact"/>
              <w:jc w:val="left"/>
            </w:pPr>
            <w:r>
              <w:rPr>
                <w:rStyle w:val="VerbatimChar"/>
              </w:rPr>
              <w:t xml:space="preserve">1.3.6.1.4.1.311.60.2.1.1</w:t>
            </w:r>
          </w:p>
        </w:tc>
        <w:tc>
          <w:p>
            <w:pPr>
              <w:pStyle w:val="Compact"/>
              <w:jc w:val="left"/>
            </w:pPr>
            <w:r>
              <w:t xml:space="preserve">Guidelines for the Issuance and Management of Extended Validation Certificates</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128</w:t>
            </w:r>
          </w:p>
        </w:tc>
      </w:tr>
      <w:tr>
        <w:tc>
          <w:p>
            <w:pPr>
              <w:pStyle w:val="Compact"/>
              <w:jc w:val="left"/>
            </w:pPr>
            <w:r>
              <w:rPr>
                <w:rStyle w:val="VerbatimChar"/>
              </w:rPr>
              <w:t xml:space="preserve">serialNumber</w:t>
            </w:r>
          </w:p>
        </w:tc>
        <w:tc>
          <w:p>
            <w:pPr>
              <w:pStyle w:val="Compact"/>
              <w:jc w:val="left"/>
            </w:pPr>
            <w:r>
              <w:rPr>
                <w:rStyle w:val="VerbatimChar"/>
              </w:rPr>
              <w:t xml:space="preserve">2.5.4.5</w:t>
            </w:r>
          </w:p>
        </w:tc>
        <w:tc>
          <w:p>
            <w:pPr>
              <w:pStyle w:val="Compact"/>
              <w:jc w:val="left"/>
            </w:pPr>
            <w:hyperlink r:id="rId279">
              <w:r>
                <w:rPr>
                  <w:rStyle w:val="Hyperlink"/>
                </w:rPr>
                <w:t xml:space="preserve">RFC 5280</w:t>
              </w:r>
            </w:hyperlink>
          </w:p>
        </w:tc>
        <w:tc>
          <w:p>
            <w:pPr>
              <w:pStyle w:val="Compact"/>
              <w:jc w:val="left"/>
            </w:pPr>
            <w:r>
              <w:t xml:space="preserve">MUST use</w:t>
            </w:r>
            <w:r>
              <w:t xml:space="preserve"> </w:t>
            </w:r>
            <w:r>
              <w:rPr>
                <w:rStyle w:val="VerbatimChar"/>
              </w:rPr>
              <w:t xml:space="preserve">PrintableString</w:t>
            </w:r>
          </w:p>
        </w:tc>
        <w:tc>
          <w:p>
            <w:pPr>
              <w:pStyle w:val="Compact"/>
              <w:jc w:val="left"/>
            </w:pPr>
            <w:r>
              <w:t xml:space="preserve">64</w:t>
            </w:r>
          </w:p>
        </w:tc>
      </w:tr>
      <w:tr>
        <w:tc>
          <w:p>
            <w:pPr>
              <w:pStyle w:val="Compact"/>
              <w:jc w:val="left"/>
            </w:pPr>
            <w:r>
              <w:rPr>
                <w:rStyle w:val="VerbatimChar"/>
              </w:rPr>
              <w:t xml:space="preserve">organizationIdentifier</w:t>
            </w:r>
          </w:p>
        </w:tc>
        <w:tc>
          <w:p>
            <w:pPr>
              <w:pStyle w:val="Compact"/>
              <w:jc w:val="left"/>
            </w:pPr>
            <w:r>
              <w:rPr>
                <w:rStyle w:val="VerbatimChar"/>
              </w:rPr>
              <w:t xml:space="preserve">2.5.4.97</w:t>
            </w:r>
          </w:p>
        </w:tc>
        <w:tc>
          <w:p>
            <w:pPr>
              <w:pStyle w:val="Compact"/>
              <w:jc w:val="left"/>
            </w:pPr>
            <w:r>
              <w:t xml:space="preserve">X.520</w:t>
            </w:r>
          </w:p>
        </w:tc>
        <w:tc>
          <w:p>
            <w:pPr>
              <w:pStyle w:val="Compact"/>
              <w:jc w:val="left"/>
            </w:pPr>
            <w:r>
              <w:t xml:space="preserve">MUST use</w:t>
            </w:r>
            <w:r>
              <w:t xml:space="preserve"> </w:t>
            </w:r>
            <w:r>
              <w:rPr>
                <w:rStyle w:val="VerbatimChar"/>
              </w:rPr>
              <w:t xml:space="preserve">UTF8String</w:t>
            </w:r>
            <w:r>
              <w:t xml:space="preserve"> </w:t>
            </w:r>
            <w:r>
              <w:t xml:space="preserve">or</w:t>
            </w:r>
            <w:r>
              <w:t xml:space="preserve"> </w:t>
            </w:r>
            <w:r>
              <w:rPr>
                <w:rStyle w:val="VerbatimChar"/>
              </w:rPr>
              <w:t xml:space="preserve">PrintableString</w:t>
            </w:r>
          </w:p>
        </w:tc>
        <w:tc>
          <w:p>
            <w:pPr>
              <w:pStyle w:val="Compact"/>
              <w:jc w:val="left"/>
            </w:pPr>
            <w:r>
              <w:t xml:space="preserve">None</w:t>
            </w:r>
          </w:p>
        </w:tc>
      </w:tr>
    </w:tbl>
    <w:bookmarkEnd w:id="392"/>
    <w:bookmarkStart w:id="393" w:name="Xcec18e6ac32aca3a45eec84a1ba551934837a7f"/>
    <w:p>
      <w:pPr>
        <w:pStyle w:val="Heading4"/>
      </w:pPr>
      <w:r>
        <w:t xml:space="preserve">7.1.4.3 Subscriber Certificate Common Name Attribute</w:t>
      </w:r>
    </w:p>
    <w:p>
      <w:pPr>
        <w:pStyle w:val="FirstParagraph"/>
      </w:pPr>
      <w:r>
        <w:t xml:space="preserve">If present, this attribute MUST contain exactly one entry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7357be686a72e0b81e7848590260cddfc1e7770">
        <w:r>
          <w:rPr>
            <w:rStyle w:val="Hyperlink"/>
          </w:rPr>
          <w:t xml:space="preserve">Section 7.1.2.7.12</w:t>
        </w:r>
      </w:hyperlink>
      <w:r>
        <w:t xml:space="preserve">). The value of the field MUST be encoded as follows:</w:t>
      </w:r>
    </w:p>
    <w:p>
      <w:pPr>
        <w:numPr>
          <w:ilvl w:val="0"/>
          <w:numId w:val="1088"/>
        </w:numPr>
        <w:pStyle w:val="Compact"/>
      </w:pPr>
      <w:r>
        <w:t xml:space="preserve">If the value is an IPv4 address, then the value MUST be encoded as an IPv4Address as specified in RFC 3986, Section 3.2.2.</w:t>
      </w:r>
    </w:p>
    <w:p>
      <w:pPr>
        <w:numPr>
          <w:ilvl w:val="0"/>
          <w:numId w:val="1088"/>
        </w:numPr>
        <w:pStyle w:val="Compact"/>
      </w:pPr>
      <w:r>
        <w:t xml:space="preserve">If the value is an IPv6 address, then the value MUST be encoded in the text representation specified in RFC 5952, Section 4.</w:t>
      </w:r>
    </w:p>
    <w:p>
      <w:pPr>
        <w:numPr>
          <w:ilvl w:val="0"/>
          <w:numId w:val="1088"/>
        </w:numPr>
        <w:pStyle w:val="Compact"/>
      </w:pPr>
      <w:r>
        <w:t xml:space="preserve">If the value is a Fully-Qualified Domain Name or Wildcard Domain Name, then the value MUST be encoded as a character-for-character copy of the</w:t>
      </w:r>
      <w:r>
        <w:t xml:space="preserve"> </w:t>
      </w:r>
      <w:r>
        <w:rPr>
          <w:rStyle w:val="VerbatimChar"/>
        </w:rPr>
        <w:t xml:space="preserve">dNSName</w:t>
      </w:r>
      <w:r>
        <w:t xml:space="preserve"> </w:t>
      </w:r>
      <w:r>
        <w:t xml:space="preserve">entry value from the</w:t>
      </w:r>
      <w:r>
        <w:t xml:space="preserve"> </w:t>
      </w:r>
      <w:r>
        <w:rPr>
          <w:rStyle w:val="VerbatimChar"/>
        </w:rPr>
        <w:t xml:space="preserve">subjectAltName</w:t>
      </w:r>
      <w:r>
        <w:t xml:space="preserve"> </w:t>
      </w:r>
      <w:r>
        <w:t xml:space="preserve">extension. Specifically, all Domain Labels of the Fully-Qualified Domain Name or FQDN portion of the Wildcard Domain Name must be encoded as LDH Labels, and P-Labels MUST NOT be converted to their Unicode representation.</w:t>
      </w:r>
    </w:p>
    <w:bookmarkEnd w:id="393"/>
    <w:bookmarkStart w:id="394" w:name="Xfbe97d39f8a1a297d6543af0b1b4ce6e9225ae0"/>
    <w:p>
      <w:pPr>
        <w:pStyle w:val="Heading4"/>
      </w:pPr>
      <w:r>
        <w:t xml:space="preserve">7.1.4.4 Other Subject Attributes</w:t>
      </w:r>
    </w:p>
    <w:p>
      <w:pPr>
        <w:pStyle w:val="FirstParagraph"/>
      </w:pPr>
      <w:r>
        <w:t xml:space="preserve">When explicitly stated as permitted by the relevant certificate profile specified within</w:t>
      </w:r>
      <w:r>
        <w:t xml:space="preserve"> </w:t>
      </w:r>
      <w:hyperlink w:anchor="Xfd4c7b8779ca38eac6cafab53f401db9b389178">
        <w:r>
          <w:rPr>
            <w:rStyle w:val="Hyperlink"/>
          </w:rPr>
          <w:t xml:space="preserve">Section 7.1.2</w:t>
        </w:r>
      </w:hyperlink>
      <w:r>
        <w:t xml:space="preserve">, CAs MAY include additional attributes within the</w:t>
      </w:r>
      <w:r>
        <w:t xml:space="preserve"> </w:t>
      </w:r>
      <w:r>
        <w:rPr>
          <w:rStyle w:val="VerbatimChar"/>
        </w:rPr>
        <w:t xml:space="preserve">AttributeTypeAndValue</w:t>
      </w:r>
      <w:r>
        <w:t xml:space="preserve"> </w:t>
      </w:r>
      <w:r>
        <w:t xml:space="preserve">beyond those specified in</w:t>
      </w:r>
      <w:r>
        <w:t xml:space="preserve"> </w:t>
      </w:r>
      <w:hyperlink w:anchor="Xdcbbd85f2924df83fd0c65039919dab577bcc48">
        <w:r>
          <w:rPr>
            <w:rStyle w:val="Hyperlink"/>
          </w:rPr>
          <w:t xml:space="preserve">Section 7.1.4.2</w:t>
        </w:r>
      </w:hyperlink>
      <w:r>
        <w:t xml:space="preserve">.</w:t>
      </w:r>
    </w:p>
    <w:p>
      <w:pPr>
        <w:pStyle w:val="BodyText"/>
      </w:pPr>
      <w:r>
        <w:t xml:space="preserve">Before including such an attribute, the CA SHALL:</w:t>
      </w:r>
    </w:p>
    <w:p>
      <w:pPr>
        <w:numPr>
          <w:ilvl w:val="0"/>
          <w:numId w:val="1089"/>
        </w:numPr>
        <w:pStyle w:val="Compact"/>
      </w:pPr>
      <w:r>
        <w:t xml:space="preserve">Document the attributes within Section 7.1.4 of their CP or CPS, along with the applicable validation practices.</w:t>
      </w:r>
    </w:p>
    <w:p>
      <w:pPr>
        <w:numPr>
          <w:ilvl w:val="0"/>
          <w:numId w:val="1089"/>
        </w:numPr>
        <w:pStyle w:val="Compact"/>
      </w:pPr>
      <w:r>
        <w:t xml:space="preserve">Ensure that the contents contain information that has been verified by the CA, independent of the Applicant.</w:t>
      </w:r>
    </w:p>
    <w:bookmarkEnd w:id="394"/>
    <w:bookmarkEnd w:id="395"/>
    <w:bookmarkStart w:id="396" w:name="Xb679318b5159669ccef024bee2ed8b9b757084d"/>
    <w:p>
      <w:pPr>
        <w:pStyle w:val="Heading3"/>
      </w:pPr>
      <w:r>
        <w:t xml:space="preserve">7.1.5 Name constraints</w:t>
      </w:r>
    </w:p>
    <w:bookmarkEnd w:id="396"/>
    <w:bookmarkStart w:id="398" w:name="Xc8d3ffc41162c976c376ed548cd0fe263da63e7"/>
    <w:p>
      <w:pPr>
        <w:pStyle w:val="Heading3"/>
      </w:pPr>
      <w:r>
        <w:t xml:space="preserve">7.1.6 Certificate policy object identifier</w:t>
      </w:r>
    </w:p>
    <w:bookmarkStart w:id="397"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397"/>
    <w:bookmarkEnd w:id="398"/>
    <w:bookmarkStart w:id="399" w:name="Xed9e7834e6ffbd250e01c735c982e66ea9861ae"/>
    <w:p>
      <w:pPr>
        <w:pStyle w:val="Heading3"/>
      </w:pPr>
      <w:r>
        <w:t xml:space="preserve">7.1.7 Usage of Policy Constraints extension</w:t>
      </w:r>
    </w:p>
    <w:bookmarkEnd w:id="399"/>
    <w:bookmarkStart w:id="400" w:name="Xb75aeb95e41b160b3b406a7bf538931f2032f39"/>
    <w:p>
      <w:pPr>
        <w:pStyle w:val="Heading3"/>
      </w:pPr>
      <w:r>
        <w:t xml:space="preserve">7.1.8 Policy qualifiers syntax and semantics</w:t>
      </w:r>
    </w:p>
    <w:bookmarkEnd w:id="400"/>
    <w:bookmarkStart w:id="401" w:name="X7e1386d320ff9b93177aebb64539fc5dd8f35e6"/>
    <w:p>
      <w:pPr>
        <w:pStyle w:val="Heading3"/>
      </w:pPr>
      <w:r>
        <w:t xml:space="preserve">7.1.9 Processing semantics for the critical Certificate Policies extension</w:t>
      </w:r>
    </w:p>
    <w:bookmarkEnd w:id="401"/>
    <w:bookmarkEnd w:id="402"/>
    <w:bookmarkStart w:id="406" w:name="Xafabc4f11c3d737c9a72123dffc4caf7c2c9cfd"/>
    <w:p>
      <w:pPr>
        <w:pStyle w:val="Heading2"/>
      </w:pPr>
      <w:r>
        <w:t xml:space="preserve">7.2 CRL profile</w:t>
      </w:r>
    </w:p>
    <w:p>
      <w:pPr>
        <w:pStyle w:val="FirstParagraph"/>
      </w:pPr>
      <w:r>
        <w:t xml:space="preserve">Prior to 2024‐03‐15, the CA SHALL issue CRLs in accordance with the profile specified in these Requirements or the profile specified in Version 1.8.7 of the Baseline Requirements for the Issuance and Management of Publicly‐Trusted Certificates. Effective 2024‐03‐15, the CA SHALL issue CRLs in accordance with the profile specified in these Requirements.</w:t>
      </w:r>
    </w:p>
    <w:p>
      <w:pPr>
        <w:pStyle w:val="BodyText"/>
      </w:pPr>
      <w:r>
        <w:t xml:space="preserve">If the CA asserts compliance with these Baseline Requirements, all CRLs that it issues MUST comply with the following CRL profile, which incorporates, and is derived from</w:t>
      </w:r>
      <w:r>
        <w:t xml:space="preserve"> </w:t>
      </w:r>
      <w:hyperlink r:id="rId279">
        <w:r>
          <w:rPr>
            <w:rStyle w:val="Hyperlink"/>
          </w:rPr>
          <w:t xml:space="preserve">RFC 5280</w:t>
        </w:r>
      </w:hyperlink>
      <w:r>
        <w:t xml:space="preserve">. Except as explicitly noted, all normative requirements imposed by RFC 5280 shall apply, in addition to the normative requirements imposed by this document. CAs SHOULD examine</w:t>
      </w:r>
      <w:r>
        <w:t xml:space="preserve"> </w:t>
      </w:r>
      <w:hyperlink r:id="rId280">
        <w:r>
          <w:rPr>
            <w:rStyle w:val="Hyperlink"/>
          </w:rPr>
          <w:t xml:space="preserve">RFC 5280, Appendix B</w:t>
        </w:r>
      </w:hyperlink>
      <w:r>
        <w:t xml:space="preserve"> </w:t>
      </w:r>
      <w:r>
        <w:t xml:space="preserve">for further issues to be aware of.</w:t>
      </w:r>
    </w:p>
    <w:p>
      <w:pPr>
        <w:pStyle w:val="BodyText"/>
      </w:pPr>
      <w:r>
        <w:t xml:space="preserve">A full and complete CRL is a CRL whose scope includes all Certificates issued by the CA.</w:t>
      </w:r>
    </w:p>
    <w:p>
      <w:pPr>
        <w:pStyle w:val="BodyText"/>
      </w:pPr>
      <w:r>
        <w:t xml:space="preserve">A partitioned CRL (sometimes referred to as a</w:t>
      </w:r>
      <w:r>
        <w:t xml:space="preserve"> </w:t>
      </w:r>
      <w:r>
        <w:t xml:space="preserve">“</w:t>
      </w:r>
      <w:r>
        <w:t xml:space="preserve">sharded CRL</w:t>
      </w:r>
      <w:r>
        <w:t xml:space="preserve">”</w:t>
      </w:r>
      <w:r>
        <w:t xml:space="preserve">) is a CRL with a constrained scope, such as all Certificates issued by the CA during a certain period of time (</w:t>
      </w:r>
      <w:r>
        <w:t xml:space="preserve">“</w:t>
      </w:r>
      <w:r>
        <w:t xml:space="preserve">temporal sharding</w:t>
      </w:r>
      <w:r>
        <w:t xml:space="preserve">”</w:t>
      </w:r>
      <w:r>
        <w:t xml:space="preserve">). Aside from the presence of the Issuing Distribution Point extension (OID 2.5.29.28) in partitioned CRLs, both CRL formats are syntactically the same from the perspective of this profile.</w:t>
      </w:r>
    </w:p>
    <w:p>
      <w:pPr>
        <w:pStyle w:val="BodyText"/>
      </w:pPr>
      <w:r>
        <w:t xml:space="preserve">Minimally, CAs MUST issue either a</w:t>
      </w:r>
      <w:r>
        <w:t xml:space="preserve"> </w:t>
      </w:r>
      <w:r>
        <w:t xml:space="preserve">“</w:t>
      </w:r>
      <w:r>
        <w:t xml:space="preserve">full and complete</w:t>
      </w:r>
      <w:r>
        <w:t xml:space="preserve">”</w:t>
      </w:r>
      <w:r>
        <w:t xml:space="preserve"> </w:t>
      </w:r>
      <w:r>
        <w:t xml:space="preserve">CRL or a set of</w:t>
      </w:r>
      <w:r>
        <w:t xml:space="preserve"> </w:t>
      </w:r>
      <w:r>
        <w:t xml:space="preserve">“</w:t>
      </w:r>
      <w:r>
        <w:t xml:space="preserve">partitioned</w:t>
      </w:r>
      <w:r>
        <w:t xml:space="preserve">”</w:t>
      </w:r>
      <w:r>
        <w:t xml:space="preserve"> </w:t>
      </w:r>
      <w:r>
        <w:t xml:space="preserve">CRLs which cover the complete set of Certificates issued by the CA. In other words, if issuing only partitioned CRLs, the combined scope of those CRLs must be equivalent to that of a full and complete CRL.</w:t>
      </w:r>
    </w:p>
    <w:p>
      <w:pPr>
        <w:pStyle w:val="BodyText"/>
      </w:pPr>
      <w:r>
        <w:t xml:space="preserve">CAs MUST NOT issue indirect CRLs (i.e., the issuer of the CRL is not the issuer of all Certificates that are included in the scope of the CRL).</w:t>
      </w:r>
    </w:p>
    <w:p>
      <w:pPr>
        <w:pStyle w:val="TableCaption"/>
      </w:pPr>
      <w:r>
        <w:t xml:space="preserve">CRL Fields</w:t>
      </w:r>
    </w:p>
    <w:tbl>
      <w:tblPr>
        <w:tblStyle w:val="Table"/>
        <w:tblW w:type="pct" w:w="5000.0"/>
        <w:tblLook w:firstRow="1" w:lastRow="0" w:firstColumn="0" w:lastColumn="0" w:noHBand="0" w:noVBand="0"/>
        <w:tblCaption w:val="CRL Fields"/>
      </w:tblPr>
      <w:tblGrid>
        <w:gridCol w:w="1584"/>
        <w:gridCol w:w="3168"/>
        <w:gridCol w:w="3168"/>
      </w:tblGrid>
      <w:tr>
        <w:trPr>
          <w:cnfStyle w:firstRow="1"/>
        </w:trPr>
        <w:tc>
          <w:tcPr>
            <w:tcBorders>
              <w:bottom w:val="single"/>
            </w:tcBorders>
            <w:vAlign w:val="bottom"/>
          </w:tcPr>
          <w:p>
            <w:pPr>
              <w:pStyle w:val="Compact"/>
              <w:jc w:val="left"/>
            </w:pPr>
            <w:r>
              <w:rPr>
                <w:bCs/>
                <w:b/>
              </w:rPr>
              <w:t xml:space="preserve">Field</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tbsCertList</w:t>
            </w:r>
          </w:p>
        </w:tc>
        <w:tc>
          <w:p/>
        </w:tc>
        <w:tc>
          <w:p/>
        </w:tc>
      </w:tr>
      <w:tr>
        <w:tc>
          <w:p>
            <w:pPr>
              <w:pStyle w:val="Compact"/>
              <w:jc w:val="left"/>
            </w:pPr>
            <w:r>
              <w:t xml:space="preserve">    </w:t>
            </w:r>
            <w:r>
              <w:rPr>
                <w:rStyle w:val="VerbatimChar"/>
              </w:rPr>
              <w:t xml:space="preserve">version</w:t>
            </w:r>
          </w:p>
        </w:tc>
        <w:tc>
          <w:p>
            <w:pPr>
              <w:pStyle w:val="Compact"/>
              <w:jc w:val="left"/>
            </w:pPr>
            <w:r>
              <w:t xml:space="preserve">MUST</w:t>
            </w:r>
          </w:p>
        </w:tc>
        <w:tc>
          <w:p>
            <w:pPr>
              <w:pStyle w:val="Compact"/>
              <w:jc w:val="left"/>
            </w:pPr>
            <w:r>
              <w:t xml:space="preserve">MUST be v2(1), see</w:t>
            </w:r>
            <w:r>
              <w:t xml:space="preserve"> </w:t>
            </w:r>
            <w:hyperlink w:anchor="X2c7758d2e300cbeb8e6063b008586dacac9f358">
              <w:r>
                <w:rPr>
                  <w:rStyle w:val="Hyperlink"/>
                </w:rPr>
                <w:t xml:space="preserve">Section 7.2.1</w:t>
              </w:r>
            </w:hyperlink>
          </w:p>
        </w:tc>
      </w:tr>
      <w:tr>
        <w:tc>
          <w:p>
            <w:pPr>
              <w:pStyle w:val="Compact"/>
              <w:jc w:val="left"/>
            </w:pPr>
            <w:r>
              <w:t xml:space="preserve">    </w:t>
            </w:r>
            <w:r>
              <w:rPr>
                <w:rStyle w:val="VerbatimChar"/>
              </w:rPr>
              <w:t xml:space="preserve">signature</w:t>
            </w:r>
          </w:p>
        </w:tc>
        <w:tc>
          <w:p>
            <w:pPr>
              <w:pStyle w:val="Compact"/>
              <w:jc w:val="left"/>
            </w:pPr>
            <w:r>
              <w:t xml:space="preserve">MUST</w:t>
            </w:r>
          </w:p>
        </w:tc>
        <w:tc>
          <w:p>
            <w:pPr>
              <w:pStyle w:val="Compact"/>
              <w:jc w:val="left"/>
            </w:pPr>
            <w:r>
              <w:t xml:space="preserve">See</w:t>
            </w:r>
            <w:r>
              <w:t xml:space="preserve"> </w:t>
            </w:r>
            <w:hyperlink w:anchor="X84e0b3ae6af91b348b38f2305c10e8ad3c7c666">
              <w:r>
                <w:rPr>
                  <w:rStyle w:val="Hyperlink"/>
                </w:rPr>
                <w:t xml:space="preserve">Section 7.1.3.2</w:t>
              </w:r>
            </w:hyperlink>
          </w:p>
        </w:tc>
      </w:tr>
      <w:tr>
        <w:tc>
          <w:p>
            <w:pPr>
              <w:pStyle w:val="Compact"/>
              <w:jc w:val="left"/>
            </w:pPr>
            <w:r>
              <w:t xml:space="preserve">    </w:t>
            </w:r>
            <w:r>
              <w:rPr>
                <w:rStyle w:val="VerbatimChar"/>
              </w:rPr>
              <w:t xml:space="preserve">issuer</w:t>
            </w:r>
          </w:p>
        </w:tc>
        <w:tc>
          <w:p>
            <w:pPr>
              <w:pStyle w:val="Compact"/>
              <w:jc w:val="left"/>
            </w:pPr>
            <w:r>
              <w:t xml:space="preserve">MUST</w:t>
            </w:r>
          </w:p>
        </w:tc>
        <w:tc>
          <w:p>
            <w:pPr>
              <w:pStyle w:val="Compact"/>
              <w:jc w:val="left"/>
            </w:pPr>
            <w:r>
              <w:t xml:space="preserve">MUST be byte-for-byte identical to the</w:t>
            </w:r>
            <w:r>
              <w:t xml:space="preserve"> </w:t>
            </w:r>
            <w:r>
              <w:rPr>
                <w:rStyle w:val="VerbatimChar"/>
              </w:rPr>
              <w:t xml:space="preserve">subject</w:t>
            </w:r>
            <w:r>
              <w:t xml:space="preserve"> </w:t>
            </w:r>
            <w:r>
              <w:t xml:space="preserve">field of the Issuing CA.</w:t>
            </w:r>
          </w:p>
        </w:tc>
      </w:tr>
      <w:tr>
        <w:tc>
          <w:p>
            <w:pPr>
              <w:pStyle w:val="Compact"/>
              <w:jc w:val="left"/>
            </w:pPr>
            <w:r>
              <w:t xml:space="preserve">    </w:t>
            </w:r>
            <w:r>
              <w:rPr>
                <w:rStyle w:val="VerbatimChar"/>
              </w:rPr>
              <w:t xml:space="preserve">thisUpdate</w:t>
            </w:r>
          </w:p>
        </w:tc>
        <w:tc>
          <w:p>
            <w:pPr>
              <w:pStyle w:val="Compact"/>
              <w:jc w:val="left"/>
            </w:pPr>
            <w:r>
              <w:t xml:space="preserve">MUST</w:t>
            </w:r>
          </w:p>
        </w:tc>
        <w:tc>
          <w:p>
            <w:pPr>
              <w:pStyle w:val="Compact"/>
              <w:jc w:val="left"/>
            </w:pPr>
            <w:r>
              <w:t xml:space="preserve">Indicates the issue date of the CRL.</w:t>
            </w:r>
          </w:p>
        </w:tc>
      </w:tr>
      <w:tr>
        <w:tc>
          <w:p>
            <w:pPr>
              <w:pStyle w:val="Compact"/>
              <w:jc w:val="left"/>
            </w:pPr>
            <w:r>
              <w:t xml:space="preserve">    </w:t>
            </w:r>
            <w:r>
              <w:rPr>
                <w:rStyle w:val="VerbatimChar"/>
              </w:rPr>
              <w:t xml:space="preserve">nextUpdate</w:t>
            </w:r>
          </w:p>
        </w:tc>
        <w:tc>
          <w:p>
            <w:pPr>
              <w:pStyle w:val="Compact"/>
              <w:jc w:val="left"/>
            </w:pPr>
            <w:r>
              <w:t xml:space="preserve">MUST</w:t>
            </w:r>
          </w:p>
        </w:tc>
        <w:tc>
          <w:p>
            <w:pPr>
              <w:pStyle w:val="Compact"/>
              <w:jc w:val="left"/>
            </w:pPr>
            <w:r>
              <w:t xml:space="preserve">Indicates the date by which the next CRL will be issued. For CRLs covering Subscriber Certificates, at most 10 days after the</w:t>
            </w:r>
            <w:r>
              <w:t xml:space="preserve"> </w:t>
            </w:r>
            <w:r>
              <w:rPr>
                <w:rStyle w:val="VerbatimChar"/>
              </w:rPr>
              <w:t xml:space="preserve">thisUpdate</w:t>
            </w:r>
            <w:r>
              <w:t xml:space="preserve">. For other CRLs, at most 12 months after the</w:t>
            </w:r>
            <w:r>
              <w:t xml:space="preserve"> </w:t>
            </w:r>
            <w:r>
              <w:rPr>
                <w:rStyle w:val="VerbatimChar"/>
              </w:rPr>
              <w:t xml:space="preserve">thisUpdate</w:t>
            </w:r>
            <w:r>
              <w:t xml:space="preserve">.</w:t>
            </w:r>
          </w:p>
        </w:tc>
      </w:tr>
      <w:tr>
        <w:tc>
          <w:p>
            <w:pPr>
              <w:pStyle w:val="Compact"/>
              <w:jc w:val="left"/>
            </w:pPr>
            <w:r>
              <w:t xml:space="preserve">    </w:t>
            </w:r>
            <w:r>
              <w:rPr>
                <w:rStyle w:val="VerbatimChar"/>
              </w:rPr>
              <w:t xml:space="preserve">revokedCertificates</w:t>
            </w:r>
          </w:p>
        </w:tc>
        <w:tc>
          <w:p>
            <w:pPr>
              <w:pStyle w:val="Compact"/>
              <w:jc w:val="left"/>
            </w:pPr>
            <w:r>
              <w:t xml:space="preserve">*</w:t>
            </w:r>
          </w:p>
        </w:tc>
        <w:tc>
          <w:p>
            <w:pPr>
              <w:pStyle w:val="Compact"/>
              <w:jc w:val="left"/>
            </w:pPr>
            <w:r>
              <w:t xml:space="preserve">MUST be present if the CA has issued a Certificate that has been revoked and the corresponding entry has yet to appear on at least one regularly scheduled CRL beyond the revoked Certificate’s validity period. The CA SHOULD remove an entry for a corresponding Certificate after it has appeared on at least one regularly scheduled CRL beyond the revoked Certificate’s validity period. See the</w:t>
            </w:r>
            <w:r>
              <w:t xml:space="preserve"> </w:t>
            </w:r>
            <w:r>
              <w:t xml:space="preserve">“</w:t>
            </w:r>
            <w:r>
              <w:t xml:space="preserve">revokedCertificates Component</w:t>
            </w:r>
            <w:r>
              <w:t xml:space="preserve">”</w:t>
            </w:r>
            <w:r>
              <w:t xml:space="preserve"> </w:t>
            </w:r>
            <w:r>
              <w:t xml:space="preserve">table for additional requirements.</w:t>
            </w:r>
          </w:p>
        </w:tc>
      </w:tr>
      <w:tr>
        <w:tc>
          <w:p>
            <w:pPr>
              <w:pStyle w:val="Compact"/>
              <w:jc w:val="left"/>
            </w:pPr>
            <w:r>
              <w:t xml:space="preserve">    </w:t>
            </w:r>
            <w:r>
              <w:rPr>
                <w:rStyle w:val="VerbatimChar"/>
              </w:rPr>
              <w:t xml:space="preserve">extensions</w:t>
            </w:r>
          </w:p>
        </w:tc>
        <w:tc>
          <w:p>
            <w:pPr>
              <w:pStyle w:val="Compact"/>
              <w:jc w:val="left"/>
            </w:pPr>
            <w:r>
              <w:t xml:space="preserve">MUST</w:t>
            </w:r>
          </w:p>
        </w:tc>
        <w:tc>
          <w:p>
            <w:pPr>
              <w:pStyle w:val="Compact"/>
              <w:jc w:val="left"/>
            </w:pPr>
            <w:r>
              <w:t xml:space="preserve">See the</w:t>
            </w:r>
            <w:r>
              <w:t xml:space="preserve"> </w:t>
            </w:r>
            <w:r>
              <w:t xml:space="preserve">“</w:t>
            </w:r>
            <w:r>
              <w:t xml:space="preserve">CRL Extensions</w:t>
            </w:r>
            <w:r>
              <w:t xml:space="preserve">”</w:t>
            </w:r>
            <w:r>
              <w:t xml:space="preserve"> </w:t>
            </w:r>
            <w:r>
              <w:t xml:space="preserve">table for additional requirements.</w:t>
            </w:r>
          </w:p>
        </w:tc>
      </w:tr>
      <w:tr>
        <w:tc>
          <w:p>
            <w:pPr>
              <w:pStyle w:val="Compact"/>
              <w:jc w:val="left"/>
            </w:pPr>
            <w:r>
              <w:rPr>
                <w:rStyle w:val="VerbatimChar"/>
              </w:rPr>
              <w:t xml:space="preserve">signatureAlgorithm</w:t>
            </w:r>
          </w:p>
        </w:tc>
        <w:tc>
          <w:p>
            <w:pPr>
              <w:pStyle w:val="Compact"/>
              <w:jc w:val="left"/>
            </w:pPr>
            <w:r>
              <w:t xml:space="preserve">MUST</w:t>
            </w:r>
          </w:p>
        </w:tc>
        <w:tc>
          <w:p>
            <w:pPr>
              <w:pStyle w:val="Compact"/>
              <w:jc w:val="left"/>
            </w:pPr>
            <w:r>
              <w:t xml:space="preserve">Encoded value MUST be byte-for-byte identical to the</w:t>
            </w:r>
            <w:r>
              <w:t xml:space="preserve"> </w:t>
            </w:r>
            <w:r>
              <w:rPr>
                <w:rStyle w:val="VerbatimChar"/>
              </w:rPr>
              <w:t xml:space="preserve">tbsCertList.signature</w:t>
            </w:r>
            <w:r>
              <w:t xml:space="preserve">.</w:t>
            </w:r>
          </w:p>
        </w:tc>
      </w:tr>
      <w:tr>
        <w:tc>
          <w:p>
            <w:pPr>
              <w:pStyle w:val="Compact"/>
              <w:jc w:val="left"/>
            </w:pPr>
            <w:r>
              <w:rPr>
                <w:rStyle w:val="VerbatimChar"/>
              </w:rPr>
              <w:t xml:space="preserve">signature</w:t>
            </w:r>
          </w:p>
        </w:tc>
        <w:tc>
          <w:p>
            <w:pPr>
              <w:pStyle w:val="Compact"/>
              <w:jc w:val="left"/>
            </w:pPr>
            <w:r>
              <w:t xml:space="preserve">MUST</w:t>
            </w:r>
          </w:p>
        </w:tc>
        <w:tc>
          <w:p>
            <w:pPr>
              <w:pStyle w:val="Compact"/>
              <w:jc w:val="left"/>
            </w:pPr>
            <w:r>
              <w:t xml:space="preserve">-</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bookmarkStart w:id="403" w:name="X2c7758d2e300cbeb8e6063b008586dacac9f358"/>
    <w:p>
      <w:pPr>
        <w:pStyle w:val="Heading3"/>
      </w:pPr>
      <w:r>
        <w:t xml:space="preserve">7.2.1 Version number(s)</w:t>
      </w:r>
    </w:p>
    <w:p>
      <w:pPr>
        <w:pStyle w:val="FirstParagraph"/>
      </w:pPr>
      <w:r>
        <w:t xml:space="preserve">Certificate Revocation Lists MUST be of type X.509 v2.</w:t>
      </w:r>
    </w:p>
    <w:bookmarkEnd w:id="403"/>
    <w:bookmarkStart w:id="405" w:name="Xde0f4f85ff6e8fbf4c3cd8e8db85b4ef995b70e"/>
    <w:p>
      <w:pPr>
        <w:pStyle w:val="Heading3"/>
      </w:pPr>
      <w:r>
        <w:t xml:space="preserve">7.2.2 CRL and CRL entry extensions</w:t>
      </w:r>
    </w:p>
    <w:p>
      <w:pPr>
        <w:pStyle w:val="TableCaption"/>
      </w:pPr>
      <w:r>
        <w:t xml:space="preserve">CRL Extensions</w:t>
      </w:r>
    </w:p>
    <w:tbl>
      <w:tblPr>
        <w:tblStyle w:val="Table"/>
        <w:tblW w:type="pct" w:w="5000.0"/>
        <w:tblLook w:firstRow="1" w:lastRow="0" w:firstColumn="0" w:lastColumn="0" w:noHBand="0" w:noVBand="0"/>
        <w:tblCaption w:val="CRL Extensions"/>
      </w:tblPr>
      <w:tblGrid>
        <w:gridCol w:w="2880"/>
        <w:gridCol w:w="720"/>
        <w:gridCol w:w="720"/>
        <w:gridCol w:w="3600"/>
      </w:tblGrid>
      <w:tr>
        <w:trPr>
          <w:cnfStyle w:firstRow="1"/>
        </w:trPr>
        <w:tc>
          <w:tcPr>
            <w:tcBorders>
              <w:bottom w:val="single"/>
            </w:tcBorders>
            <w:vAlign w:val="bottom"/>
          </w:tcPr>
          <w:p>
            <w:pPr>
              <w:pStyle w:val="Compact"/>
              <w:jc w:val="left"/>
            </w:pPr>
            <w:r>
              <w:rPr>
                <w:bCs/>
                <w:b/>
              </w:rPr>
              <w:t xml:space="preserve">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Critical</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authorityKeyIdentifier</w:t>
            </w:r>
          </w:p>
        </w:tc>
        <w:tc>
          <w:p>
            <w:pPr>
              <w:pStyle w:val="Compact"/>
              <w:jc w:val="left"/>
            </w:pPr>
            <w:r>
              <w:t xml:space="preserve">MUST</w:t>
            </w:r>
          </w:p>
        </w:tc>
        <w:tc>
          <w:p>
            <w:pPr>
              <w:pStyle w:val="Compact"/>
              <w:jc w:val="left"/>
            </w:pPr>
            <w:r>
              <w:t xml:space="preserve">N</w:t>
            </w:r>
          </w:p>
        </w:tc>
        <w:tc>
          <w:p>
            <w:pPr>
              <w:pStyle w:val="Compact"/>
              <w:jc w:val="left"/>
            </w:pPr>
            <w:r>
              <w:t xml:space="preserve">See</w:t>
            </w:r>
            <w:r>
              <w:t xml:space="preserve"> </w:t>
            </w:r>
            <w:hyperlink w:anchor="X131f74bf293344611e2b63b755d6435b3fbf30f">
              <w:r>
                <w:rPr>
                  <w:rStyle w:val="Hyperlink"/>
                </w:rPr>
                <w:t xml:space="preserve">Section 7.1.2.11.1</w:t>
              </w:r>
            </w:hyperlink>
          </w:p>
        </w:tc>
      </w:tr>
      <w:tr>
        <w:tc>
          <w:p>
            <w:pPr>
              <w:pStyle w:val="Compact"/>
              <w:jc w:val="left"/>
            </w:pPr>
            <w:r>
              <w:rPr>
                <w:rStyle w:val="VerbatimChar"/>
              </w:rPr>
              <w:t xml:space="preserve">CRLNumber</w:t>
            </w:r>
          </w:p>
        </w:tc>
        <w:tc>
          <w:p>
            <w:pPr>
              <w:pStyle w:val="Compact"/>
              <w:jc w:val="left"/>
            </w:pPr>
            <w:r>
              <w:t xml:space="preserve">MUST</w:t>
            </w:r>
          </w:p>
        </w:tc>
        <w:tc>
          <w:p>
            <w:pPr>
              <w:pStyle w:val="Compact"/>
              <w:jc w:val="left"/>
            </w:pPr>
            <w:r>
              <w:t xml:space="preserve">N</w:t>
            </w:r>
          </w:p>
        </w:tc>
        <w:tc>
          <w:p>
            <w:pPr>
              <w:pStyle w:val="Compact"/>
              <w:jc w:val="left"/>
            </w:pPr>
            <w:r>
              <w:t xml:space="preserve">MUST contain an INTEGER greater than or equal to zero (0) and less than 2¹⁵⁹, and convey a strictly increasing sequence.</w:t>
            </w:r>
          </w:p>
        </w:tc>
      </w:tr>
      <w:tr>
        <w:tc>
          <w:p>
            <w:pPr>
              <w:pStyle w:val="Compact"/>
              <w:jc w:val="left"/>
            </w:pPr>
            <w:r>
              <w:rPr>
                <w:rStyle w:val="VerbatimChar"/>
              </w:rPr>
              <w:t xml:space="preserve">IssuingDistributionPoint</w:t>
            </w:r>
          </w:p>
        </w:tc>
        <w:tc>
          <w:p>
            <w:pPr>
              <w:pStyle w:val="Compact"/>
              <w:jc w:val="left"/>
            </w:pPr>
            <w:r>
              <w:t xml:space="preserve">*</w:t>
            </w:r>
          </w:p>
        </w:tc>
        <w:tc>
          <w:p>
            <w:pPr>
              <w:pStyle w:val="Compact"/>
              <w:jc w:val="left"/>
            </w:pPr>
            <w:r>
              <w:t xml:space="preserve">Y</w:t>
            </w:r>
          </w:p>
        </w:tc>
        <w:tc>
          <w:p>
            <w:pPr>
              <w:pStyle w:val="Compact"/>
              <w:jc w:val="left"/>
            </w:pPr>
            <w:r>
              <w:t xml:space="preserve">See</w:t>
            </w:r>
            <w:r>
              <w:t xml:space="preserve"> </w:t>
            </w:r>
            <w:hyperlink w:anchor="Xbfd1f212604d42dc52d8ccf25f32637a4b985dd">
              <w:r>
                <w:rPr>
                  <w:rStyle w:val="Hyperlink"/>
                </w:rPr>
                <w:t xml:space="preserve">Section 7.2.2.1 CRL Issuing Distribution Point</w:t>
              </w:r>
            </w:hyperlink>
          </w:p>
        </w:tc>
      </w:tr>
      <w:tr>
        <w:tc>
          <w:p>
            <w:pPr>
              <w:pStyle w:val="Compact"/>
              <w:jc w:val="left"/>
            </w:pPr>
            <w:r>
              <w:t xml:space="preserve">Any other extension</w:t>
            </w:r>
          </w:p>
        </w:tc>
        <w:tc>
          <w:p>
            <w:pPr>
              <w:pStyle w:val="Compact"/>
              <w:jc w:val="left"/>
            </w:pPr>
            <w:r>
              <w:t xml:space="preserve">NOT RECOMMENDED</w:t>
            </w:r>
          </w:p>
        </w:tc>
        <w:tc>
          <w:p>
            <w:pPr>
              <w:pStyle w:val="Compact"/>
              <w:jc w:val="left"/>
            </w:pPr>
            <w:r>
              <w:t xml:space="preserve">-</w:t>
            </w:r>
          </w:p>
        </w:tc>
        <w:tc>
          <w:p>
            <w:pPr>
              <w:pStyle w:val="Compact"/>
              <w:jc w:val="left"/>
            </w:pPr>
            <w:r>
              <w:t xml:space="preserve">-</w:t>
            </w:r>
          </w:p>
        </w:tc>
      </w:tr>
    </w:tbl>
    <w:p/>
    <w:p>
      <w:pPr>
        <w:pStyle w:val="TableCaption"/>
      </w:pPr>
      <w:r>
        <w:t xml:space="preserve">revokedCertificates Component</w:t>
      </w:r>
    </w:p>
    <w:tbl>
      <w:tblPr>
        <w:tblStyle w:val="Table"/>
        <w:tblW w:type="pct" w:w="5000.0"/>
        <w:tblLook w:firstRow="1" w:lastRow="0" w:firstColumn="0" w:lastColumn="0" w:noHBand="0" w:noVBand="0"/>
        <w:tblCaption w:val="revokedCertificates Component"/>
      </w:tblPr>
      <w:tblGrid>
        <w:gridCol w:w="3168"/>
        <w:gridCol w:w="792"/>
        <w:gridCol w:w="3960"/>
      </w:tblGrid>
      <w:tr>
        <w:trPr>
          <w:cnfStyle w:firstRow="1"/>
        </w:trPr>
        <w:tc>
          <w:tcPr>
            <w:tcBorders>
              <w:bottom w:val="single"/>
            </w:tcBorders>
            <w:vAlign w:val="bottom"/>
          </w:tcPr>
          <w:p>
            <w:pPr>
              <w:pStyle w:val="Compact"/>
              <w:jc w:val="left"/>
            </w:pPr>
            <w:r>
              <w:rPr>
                <w:bCs/>
                <w:b/>
              </w:rPr>
              <w:t xml:space="preserve">Component</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serialNumber</w:t>
            </w:r>
          </w:p>
        </w:tc>
        <w:tc>
          <w:p>
            <w:pPr>
              <w:pStyle w:val="Compact"/>
              <w:jc w:val="left"/>
            </w:pPr>
            <w:r>
              <w:t xml:space="preserve">MUST</w:t>
            </w:r>
          </w:p>
        </w:tc>
        <w:tc>
          <w:p>
            <w:pPr>
              <w:pStyle w:val="Compact"/>
              <w:jc w:val="left"/>
            </w:pPr>
            <w:r>
              <w:t xml:space="preserve">MUST be byte-for-byte identical to the serialNumber contained in the revoked Certificate.</w:t>
            </w:r>
          </w:p>
        </w:tc>
      </w:tr>
      <w:tr>
        <w:tc>
          <w:p>
            <w:pPr>
              <w:pStyle w:val="Compact"/>
              <w:jc w:val="left"/>
            </w:pPr>
            <w:r>
              <w:rPr>
                <w:rStyle w:val="VerbatimChar"/>
              </w:rPr>
              <w:t xml:space="preserve">revocationDate</w:t>
            </w:r>
          </w:p>
        </w:tc>
        <w:tc>
          <w:p>
            <w:pPr>
              <w:pStyle w:val="Compact"/>
              <w:jc w:val="left"/>
            </w:pPr>
            <w:r>
              <w:t xml:space="preserve">MUST</w:t>
            </w:r>
          </w:p>
        </w:tc>
        <w:tc>
          <w:p>
            <w:pPr>
              <w:pStyle w:val="Compact"/>
              <w:jc w:val="left"/>
            </w:pPr>
            <w:r>
              <w:t xml:space="preserve">Normally, the date and time revocation occurred. See the footnote following this table for circumstances where backdating is permitted.</w:t>
            </w:r>
          </w:p>
        </w:tc>
      </w:tr>
      <w:tr>
        <w:tc>
          <w:p>
            <w:pPr>
              <w:pStyle w:val="Compact"/>
              <w:jc w:val="left"/>
            </w:pPr>
            <w:r>
              <w:rPr>
                <w:rStyle w:val="VerbatimChar"/>
              </w:rPr>
              <w:t xml:space="preserve">crlEntryExtensions</w:t>
            </w:r>
          </w:p>
        </w:tc>
        <w:tc>
          <w:p>
            <w:pPr>
              <w:pStyle w:val="Compact"/>
              <w:jc w:val="left"/>
            </w:pPr>
            <w:r>
              <w:t xml:space="preserve">*</w:t>
            </w:r>
          </w:p>
        </w:tc>
        <w:tc>
          <w:p>
            <w:pPr>
              <w:pStyle w:val="Compact"/>
              <w:jc w:val="left"/>
            </w:pPr>
            <w:r>
              <w:t xml:space="preserve">See the</w:t>
            </w:r>
            <w:r>
              <w:t xml:space="preserve"> </w:t>
            </w:r>
            <w:r>
              <w:t xml:space="preserve">“</w:t>
            </w:r>
            <w:r>
              <w:t xml:space="preserve">crlEntryExtensions Component</w:t>
            </w:r>
            <w:r>
              <w:t xml:space="preserve">”</w:t>
            </w:r>
            <w:r>
              <w:t xml:space="preserve"> </w:t>
            </w:r>
            <w:r>
              <w:t xml:space="preserve">table for additional requirements.</w:t>
            </w:r>
          </w:p>
        </w:tc>
      </w:tr>
    </w:tbl>
    <w:p>
      <w:pPr>
        <w:pStyle w:val="BodyText"/>
      </w:pPr>
      <w:r>
        <w:rPr>
          <w:bCs/>
          <w:b/>
        </w:rPr>
        <w:t xml:space="preserve">Note:</w:t>
      </w:r>
      <w:r>
        <w:t xml:space="preserve"> </w:t>
      </w:r>
      <w:r>
        <w:t xml:space="preserve">The CA SHOULD update the revocation date in a CRL entry when it is determined that the private key of the Certificate was compromised prior to the revocation date that is indicated in the CRL entry for that Certificate. Backdating the revocationDate field is an exception to best practice described in RFC 5280 (Section 5.3.2); however, these requirements specify the use of the revocationDate field to support TLS implementations that process the revocationDate field as the date when the Certificate is first considered to be compromised.</w:t>
      </w:r>
    </w:p>
    <w:p>
      <w:pPr>
        <w:pStyle w:val="TableCaption"/>
      </w:pPr>
      <w:r>
        <w:t xml:space="preserve">crlEntryExtensions Component</w:t>
      </w:r>
    </w:p>
    <w:tbl>
      <w:tblPr>
        <w:tblStyle w:val="Table"/>
        <w:tblW w:type="pct" w:w="5000.0"/>
        <w:tblLook w:firstRow="1" w:lastRow="0" w:firstColumn="0" w:lastColumn="0" w:noHBand="0" w:noVBand="0"/>
        <w:tblCaption w:val="crlEntryExtensions Component"/>
      </w:tblPr>
      <w:tblGrid>
        <w:gridCol w:w="2376"/>
        <w:gridCol w:w="792"/>
        <w:gridCol w:w="4752"/>
      </w:tblGrid>
      <w:tr>
        <w:trPr>
          <w:cnfStyle w:firstRow="1"/>
        </w:trPr>
        <w:tc>
          <w:tcPr>
            <w:tcBorders>
              <w:bottom w:val="single"/>
            </w:tcBorders>
            <w:vAlign w:val="bottom"/>
          </w:tcPr>
          <w:p>
            <w:pPr>
              <w:pStyle w:val="Compact"/>
              <w:jc w:val="left"/>
            </w:pPr>
            <w:r>
              <w:rPr>
                <w:bCs/>
                <w:b/>
              </w:rPr>
              <w:t xml:space="preserve">CRL Entry Extension</w:t>
            </w:r>
          </w:p>
        </w:tc>
        <w:tc>
          <w:tcPr>
            <w:tcBorders>
              <w:bottom w:val="single"/>
            </w:tcBorders>
            <w:vAlign w:val="bottom"/>
          </w:tcPr>
          <w:p>
            <w:pPr>
              <w:pStyle w:val="Compact"/>
              <w:jc w:val="left"/>
            </w:pPr>
            <w:r>
              <w:rPr>
                <w:bCs/>
                <w:b/>
              </w:rPr>
              <w:t xml:space="preserve">Presence</w:t>
            </w:r>
          </w:p>
        </w:tc>
        <w:tc>
          <w:tcPr>
            <w:tcBorders>
              <w:bottom w:val="single"/>
            </w:tcBorders>
            <w:vAlign w:val="bottom"/>
          </w:tcPr>
          <w:p>
            <w:pPr>
              <w:pStyle w:val="Compact"/>
              <w:jc w:val="left"/>
            </w:pPr>
            <w:r>
              <w:rPr>
                <w:bCs/>
                <w:b/>
              </w:rPr>
              <w:t xml:space="preserve">Description</w:t>
            </w:r>
          </w:p>
        </w:tc>
      </w:tr>
      <w:tr>
        <w:tc>
          <w:p>
            <w:pPr>
              <w:pStyle w:val="Compact"/>
              <w:jc w:val="left"/>
            </w:pPr>
            <w:r>
              <w:rPr>
                <w:rStyle w:val="VerbatimChar"/>
              </w:rPr>
              <w:t xml:space="preserve">reasonCode</w:t>
            </w:r>
          </w:p>
        </w:tc>
        <w:tc>
          <w:p>
            <w:pPr>
              <w:pStyle w:val="Compact"/>
              <w:jc w:val="left"/>
            </w:pPr>
            <w:r>
              <w:t xml:space="preserve">*</w:t>
            </w:r>
          </w:p>
        </w:tc>
        <w:tc>
          <w:p>
            <w:pPr>
              <w:pStyle w:val="Compact"/>
              <w:jc w:val="left"/>
            </w:pPr>
            <w:r>
              <w:t xml:space="preserve">When present (OID 2.5.29.21), MUST NOT be marked critical and MUST indicate the most appropriate reason for revocation of the Certificate.</w:t>
            </w:r>
            <w:r>
              <w:t xml:space="preserve"> </w:t>
            </w:r>
            <w:r>
              <w:t xml:space="preserve"> </w:t>
            </w:r>
            <w:r>
              <w:t xml:space="preserve">MUST be present unless the CRL entry is for a Certificate not technically capable of causing issuance and either 1) the CRL entry is for a Subscriber Certificate subject to these Requirements revoked prior to July 15, 2023 or 2) the reason for revocation (i.e., reasonCode) is unspecified (0).</w:t>
            </w:r>
            <w:r>
              <w:t xml:space="preserve"> </w:t>
            </w:r>
            <w:r>
              <w:t xml:space="preserve">See the</w:t>
            </w:r>
            <w:r>
              <w:t xml:space="preserve"> </w:t>
            </w:r>
            <w:r>
              <w:t xml:space="preserve">“</w:t>
            </w:r>
            <w:r>
              <w:t xml:space="preserve">CRLReasons</w:t>
            </w:r>
            <w:r>
              <w:t xml:space="preserve">”</w:t>
            </w:r>
            <w:r>
              <w:t xml:space="preserve"> </w:t>
            </w:r>
            <w:r>
              <w:t xml:space="preserve">table for additional requirements.</w:t>
            </w:r>
          </w:p>
        </w:tc>
      </w:tr>
      <w:tr>
        <w:tc>
          <w:p>
            <w:pPr>
              <w:pStyle w:val="Compact"/>
              <w:jc w:val="left"/>
            </w:pPr>
            <w:r>
              <w:t xml:space="preserve">Any other value</w:t>
            </w:r>
          </w:p>
        </w:tc>
        <w:tc>
          <w:p>
            <w:pPr>
              <w:pStyle w:val="Compact"/>
              <w:jc w:val="left"/>
            </w:pPr>
            <w:r>
              <w:t xml:space="preserve">NOT RECOMMENDED</w:t>
            </w:r>
          </w:p>
        </w:tc>
        <w:tc>
          <w:p>
            <w:pPr>
              <w:pStyle w:val="Compact"/>
              <w:jc w:val="left"/>
            </w:pPr>
            <w:r>
              <w:t xml:space="preserve">-</w:t>
            </w:r>
          </w:p>
        </w:tc>
      </w:tr>
    </w:tbl>
    <w:p/>
    <w:p>
      <w:pPr>
        <w:pStyle w:val="TableCaption"/>
      </w:pPr>
      <w:r>
        <w:t xml:space="preserve">CRLReasons</w:t>
      </w:r>
    </w:p>
    <w:tbl>
      <w:tblPr>
        <w:tblStyle w:val="Table"/>
        <w:tblW w:type="pct" w:w="5000.0"/>
        <w:tblLook w:firstRow="1" w:lastRow="0" w:firstColumn="0" w:lastColumn="0" w:noHBand="0" w:noVBand="0"/>
        <w:tblCaption w:val="CRLReasons"/>
      </w:tblPr>
      <w:tblGrid>
        <w:gridCol w:w="2376"/>
        <w:gridCol w:w="792"/>
        <w:gridCol w:w="4752"/>
      </w:tblGrid>
      <w:tr>
        <w:trPr>
          <w:cnfStyle w:firstRow="1"/>
        </w:trPr>
        <w:tc>
          <w:tcPr>
            <w:tcBorders>
              <w:bottom w:val="single"/>
            </w:tcBorders>
            <w:vAlign w:val="bottom"/>
          </w:tcPr>
          <w:p>
            <w:pPr>
              <w:pStyle w:val="Compact"/>
              <w:jc w:val="left"/>
            </w:pPr>
            <w:r>
              <w:rPr>
                <w:bCs/>
                <w:b/>
              </w:rPr>
              <w:t xml:space="preserve">RFC 5280 reasonCode</w:t>
            </w:r>
          </w:p>
        </w:tc>
        <w:tc>
          <w:tcPr>
            <w:tcBorders>
              <w:bottom w:val="single"/>
            </w:tcBorders>
            <w:vAlign w:val="bottom"/>
          </w:tcPr>
          <w:p>
            <w:pPr>
              <w:pStyle w:val="Compact"/>
              <w:jc w:val="left"/>
            </w:pPr>
            <w:r>
              <w:rPr>
                <w:bCs/>
                <w:b/>
              </w:rPr>
              <w:t xml:space="preserve">RFC 5280 reasonCode value</w:t>
            </w:r>
          </w:p>
        </w:tc>
        <w:tc>
          <w:tcPr>
            <w:tcBorders>
              <w:bottom w:val="single"/>
            </w:tcBorders>
            <w:vAlign w:val="bottom"/>
          </w:tcPr>
          <w:p>
            <w:pPr>
              <w:pStyle w:val="Compact"/>
              <w:jc w:val="left"/>
            </w:pPr>
            <w:r>
              <w:rPr>
                <w:bCs/>
                <w:b/>
              </w:rPr>
              <w:t xml:space="preserve">Description</w:t>
            </w:r>
          </w:p>
        </w:tc>
      </w:tr>
      <w:tr>
        <w:tc>
          <w:p>
            <w:pPr>
              <w:pStyle w:val="Compact"/>
              <w:jc w:val="left"/>
            </w:pPr>
            <w:r>
              <w:t xml:space="preserve">unspecified</w:t>
            </w:r>
          </w:p>
        </w:tc>
        <w:tc>
          <w:p>
            <w:pPr>
              <w:pStyle w:val="Compact"/>
              <w:jc w:val="left"/>
            </w:pPr>
            <w:r>
              <w:t xml:space="preserve">0</w:t>
            </w:r>
          </w:p>
        </w:tc>
        <w:tc>
          <w:p>
            <w:pPr>
              <w:pStyle w:val="Compact"/>
              <w:jc w:val="left"/>
            </w:pPr>
            <w:r>
              <w:t xml:space="preserve">Represented by the omission of a reasonCode. MUST be omitted if the CRL entry is for a Certificate not technically capable of causing issuance unless the CRL entry is for a Subscriber Certificate subject to these Requirements revoked prior to July 15, 2023.</w:t>
            </w:r>
          </w:p>
        </w:tc>
      </w:tr>
      <w:tr>
        <w:tc>
          <w:p>
            <w:pPr>
              <w:pStyle w:val="Compact"/>
              <w:jc w:val="left"/>
            </w:pPr>
            <w:r>
              <w:t xml:space="preserve">keyCompromise</w:t>
            </w:r>
          </w:p>
        </w:tc>
        <w:tc>
          <w:p>
            <w:pPr>
              <w:pStyle w:val="Compact"/>
              <w:jc w:val="left"/>
            </w:pPr>
            <w:r>
              <w:t xml:space="preserve">1</w:t>
            </w:r>
          </w:p>
        </w:tc>
        <w:tc>
          <w:p>
            <w:pPr>
              <w:pStyle w:val="Compact"/>
              <w:jc w:val="left"/>
            </w:pPr>
            <w:r>
              <w:t xml:space="preserve">Indicates that it is known or suspected that the Subscriber’s Private Key has been compromised.</w:t>
            </w:r>
          </w:p>
        </w:tc>
      </w:tr>
      <w:tr>
        <w:tc>
          <w:p>
            <w:pPr>
              <w:pStyle w:val="Compact"/>
              <w:jc w:val="left"/>
            </w:pPr>
            <w:r>
              <w:t xml:space="preserve">affiliationChanged</w:t>
            </w:r>
          </w:p>
        </w:tc>
        <w:tc>
          <w:p>
            <w:pPr>
              <w:pStyle w:val="Compact"/>
              <w:jc w:val="left"/>
            </w:pPr>
            <w:r>
              <w:t xml:space="preserve">3</w:t>
            </w:r>
          </w:p>
        </w:tc>
        <w:tc>
          <w:p>
            <w:pPr>
              <w:pStyle w:val="Compact"/>
              <w:jc w:val="left"/>
            </w:pPr>
            <w:r>
              <w:t xml:space="preserve">Indicates that the Subject’s name or other Subject Identity Information in the Certificate has changed, but there is no cause to suspect that the Certificate’s Private Key has been compromised.</w:t>
            </w:r>
          </w:p>
        </w:tc>
      </w:tr>
      <w:tr>
        <w:tc>
          <w:p>
            <w:pPr>
              <w:pStyle w:val="Compact"/>
              <w:jc w:val="left"/>
            </w:pPr>
            <w:r>
              <w:t xml:space="preserve">superseded</w:t>
            </w:r>
          </w:p>
        </w:tc>
        <w:tc>
          <w:p>
            <w:pPr>
              <w:pStyle w:val="Compact"/>
              <w:jc w:val="left"/>
            </w:pPr>
            <w:r>
              <w:t xml:space="preserve">4</w:t>
            </w:r>
          </w:p>
        </w:tc>
        <w:tc>
          <w:p>
            <w:pPr>
              <w:pStyle w:val="Compact"/>
              <w:jc w:val="left"/>
            </w:pPr>
            <w:r>
              <w:t xml:space="preserve">Indicates that the Certificate is being replaced because: the Subscriber has requested a new Certificate, the CA has reasonable evidence that the validation of domain authorization or control for any fully‐qualified domain name or IP address in the Certificate should not be relied upon, or the CA has revoked the Certificate for compliance reasons such as the Certificate does not comply with these Baseline Requirements or the CA’s CP or CPS.</w:t>
            </w:r>
          </w:p>
        </w:tc>
      </w:tr>
      <w:tr>
        <w:tc>
          <w:p>
            <w:pPr>
              <w:pStyle w:val="Compact"/>
              <w:jc w:val="left"/>
            </w:pPr>
            <w:r>
              <w:t xml:space="preserve">cessationOfOperation</w:t>
            </w:r>
          </w:p>
        </w:tc>
        <w:tc>
          <w:p>
            <w:pPr>
              <w:pStyle w:val="Compact"/>
              <w:jc w:val="left"/>
            </w:pPr>
            <w:r>
              <w:t xml:space="preserve">5</w:t>
            </w:r>
          </w:p>
        </w:tc>
        <w:tc>
          <w:p>
            <w:pPr>
              <w:pStyle w:val="Compact"/>
              <w:jc w:val="left"/>
            </w:pPr>
            <w:r>
              <w:t xml:space="preserve">Indicates that the website with the Certificate is shut down prior to the expiration of the Certificate, or if the Subscriber no longer owns or controls the Domain Name in the Certificate prior to the expiration of the Certificate.</w:t>
            </w:r>
          </w:p>
        </w:tc>
      </w:tr>
      <w:tr>
        <w:tc>
          <w:p>
            <w:pPr>
              <w:pStyle w:val="Compact"/>
              <w:jc w:val="left"/>
            </w:pPr>
            <w:r>
              <w:t xml:space="preserve">certificateHold</w:t>
            </w:r>
          </w:p>
        </w:tc>
        <w:tc>
          <w:p>
            <w:pPr>
              <w:pStyle w:val="Compact"/>
              <w:jc w:val="left"/>
            </w:pPr>
            <w:r>
              <w:t xml:space="preserve">6</w:t>
            </w:r>
          </w:p>
        </w:tc>
        <w:tc>
          <w:p>
            <w:pPr>
              <w:pStyle w:val="Compact"/>
              <w:jc w:val="left"/>
            </w:pPr>
            <w:r>
              <w:t xml:space="preserve">MUST NOT be included if the CRL entry is for 1) a Certificate subject to these Requirements, or 2) a Certificate not subject to these Requirements and was either A) issued on-or-after 2020-09-30 or B) has a</w:t>
            </w:r>
            <w:r>
              <w:t xml:space="preserve"> </w:t>
            </w:r>
            <w:r>
              <w:rPr>
                <w:rStyle w:val="VerbatimChar"/>
              </w:rPr>
              <w:t xml:space="preserve">notBefore</w:t>
            </w:r>
            <w:r>
              <w:t xml:space="preserve"> </w:t>
            </w:r>
            <w:r>
              <w:t xml:space="preserve">on-or-after 2020-09-30.</w:t>
            </w:r>
          </w:p>
        </w:tc>
      </w:tr>
      <w:tr>
        <w:tc>
          <w:p>
            <w:pPr>
              <w:pStyle w:val="Compact"/>
              <w:jc w:val="left"/>
            </w:pPr>
            <w:r>
              <w:t xml:space="preserve">privilegeWithdrawn</w:t>
            </w:r>
          </w:p>
        </w:tc>
        <w:tc>
          <w:p>
            <w:pPr>
              <w:pStyle w:val="Compact"/>
              <w:jc w:val="left"/>
            </w:pPr>
            <w:r>
              <w:t xml:space="preserve">9</w:t>
            </w:r>
          </w:p>
        </w:tc>
        <w:tc>
          <w:p>
            <w:pPr>
              <w:pStyle w:val="Compact"/>
              <w:jc w:val="left"/>
            </w:pPr>
            <w:r>
              <w:t xml:space="preserve">Indicates that there has been a subscriber-side infraction that has not resulted in keyCompromise, such as the Certificate Subscriber provided misleading information in their Certificate Request or has not upheld their material obligations under the Subscriber Agreement or Terms of Use.</w:t>
            </w:r>
          </w:p>
        </w:tc>
      </w:tr>
    </w:tbl>
    <w:p>
      <w:pPr>
        <w:pStyle w:val="BodyText"/>
      </w:pPr>
      <w:r>
        <w:t xml:space="preserve">The Subscriber Agreement, or an online resource referenced therein, MUST inform Subscribers about the revocation reason options listed above and provide explanation about when to choose each option. Tools that the CA provides to the Subscriber MUST allow for these options to be easily specified when the Subscriber requests revocation of their Certificate, with the default value being that no revocation reason is provided (i.e. the default corresponds to the CRLReason</w:t>
      </w:r>
      <w:r>
        <w:t xml:space="preserve"> </w:t>
      </w:r>
      <w:r>
        <w:t xml:space="preserve">“</w:t>
      </w:r>
      <w:r>
        <w:t xml:space="preserve">unspecified (0)</w:t>
      </w:r>
      <w:r>
        <w:t xml:space="preserve">”</w:t>
      </w:r>
      <w:r>
        <w:t xml:space="preserve"> </w:t>
      </w:r>
      <w:r>
        <w:t xml:space="preserve">which results in no reasonCode extension being provided in the CRL).</w:t>
      </w:r>
    </w:p>
    <w:p>
      <w:pPr>
        <w:pStyle w:val="BodyText"/>
      </w:pPr>
      <w:r>
        <w:t xml:space="preserve">The privilegeWithdrawn reasonCode SHOULD NOT be made available to the Subscriber as a revocation reason option, because the use of this reasonCode is determined by the CA and not the Subscriber.</w:t>
      </w:r>
    </w:p>
    <w:p>
      <w:pPr>
        <w:pStyle w:val="BodyText"/>
      </w:pPr>
      <w:r>
        <w:t xml:space="preserve">When a CA obtains verifiable evidence of Key Compromise for a Certificate whose CRL entry does not contain a reasonCode extension or has a reasonCode extension with a non-keyCompromise reason, the CA SHOULD update the CRL entry to enter keyCompromise as the CRLReason in the reasonCode extension.</w:t>
      </w:r>
    </w:p>
    <w:bookmarkStart w:id="404" w:name="Xbfd1f212604d42dc52d8ccf25f32637a4b985dd"/>
    <w:p>
      <w:pPr>
        <w:pStyle w:val="Heading4"/>
      </w:pPr>
      <w:r>
        <w:t xml:space="preserve">7.2.2.1 CRL Issuing Distribution Point</w:t>
      </w:r>
    </w:p>
    <w:p>
      <w:pPr>
        <w:pStyle w:val="FirstParagraph"/>
      </w:pPr>
      <w:r>
        <w:t xml:space="preserve">Partitioned CRLs MUST contain an Issuing Distribution Point extension. The</w:t>
      </w:r>
      <w:r>
        <w:t xml:space="preserve"> </w:t>
      </w:r>
      <w:r>
        <w:rPr>
          <w:rStyle w:val="VerbatimChar"/>
        </w:rPr>
        <w:t xml:space="preserve">distributionPoint</w:t>
      </w:r>
      <w:r>
        <w:t xml:space="preserve"> </w:t>
      </w:r>
      <w:r>
        <w:t xml:space="preserve">field of the Issuing Distribution Point extension MUST be present. Additionally, the</w:t>
      </w:r>
      <w:r>
        <w:t xml:space="preserve"> </w:t>
      </w:r>
      <w:r>
        <w:rPr>
          <w:rStyle w:val="VerbatimChar"/>
        </w:rPr>
        <w:t xml:space="preserve">fullName</w:t>
      </w:r>
      <w:r>
        <w:t xml:space="preserve"> </w:t>
      </w:r>
      <w:r>
        <w:t xml:space="preserve">field of the DistributionPointName value MUST be present, and its value MUST conform to the following requirements:</w:t>
      </w:r>
    </w:p>
    <w:p>
      <w:pPr>
        <w:numPr>
          <w:ilvl w:val="0"/>
          <w:numId w:val="1090"/>
        </w:numPr>
        <w:pStyle w:val="Compact"/>
      </w:pPr>
      <w:r>
        <w:t xml:space="preserve">If a Certificate within the scope of the CRL contains a CRL Distribution Points extension, then at least one of the</w:t>
      </w:r>
      <w:r>
        <w:t xml:space="preserve"> </w:t>
      </w:r>
      <w:r>
        <w:rPr>
          <w:rStyle w:val="VerbatimChar"/>
        </w:rPr>
        <w:t xml:space="preserve">uniformResourceIdentifiers</w:t>
      </w:r>
      <w:r>
        <w:t xml:space="preserve"> </w:t>
      </w:r>
      <w:r>
        <w:t xml:space="preserve">in the CRL Distribution Points’s</w:t>
      </w:r>
      <w:r>
        <w:t xml:space="preserve"> </w:t>
      </w:r>
      <w:r>
        <w:rPr>
          <w:rStyle w:val="VerbatimChar"/>
        </w:rPr>
        <w:t xml:space="preserve">fullName</w:t>
      </w:r>
      <w:r>
        <w:t xml:space="preserve"> </w:t>
      </w:r>
      <w:r>
        <w:t xml:space="preserve">field MUST be included in the</w:t>
      </w:r>
      <w:r>
        <w:t xml:space="preserve"> </w:t>
      </w:r>
      <w:r>
        <w:rPr>
          <w:rStyle w:val="VerbatimChar"/>
        </w:rPr>
        <w:t xml:space="preserve">fullName</w:t>
      </w:r>
      <w:r>
        <w:t xml:space="preserve"> </w:t>
      </w:r>
      <w:r>
        <w:t xml:space="preserve">field of the CRL’s Issuing Distribution Point extension. The encoding of the</w:t>
      </w:r>
      <w:r>
        <w:t xml:space="preserve"> </w:t>
      </w:r>
      <w:r>
        <w:rPr>
          <w:rStyle w:val="VerbatimChar"/>
        </w:rPr>
        <w:t xml:space="preserve">uniformResourceIdentifier</w:t>
      </w:r>
      <w:r>
        <w:t xml:space="preserve"> </w:t>
      </w:r>
      <w:r>
        <w:t xml:space="preserve">value in the Issuing Distribution Point extension SHALL be byte-for-byte identical to the encoding used in the Certificate’s CRL Distribution Points extension.</w:t>
      </w:r>
    </w:p>
    <w:p>
      <w:pPr>
        <w:numPr>
          <w:ilvl w:val="0"/>
          <w:numId w:val="1090"/>
        </w:numPr>
        <w:pStyle w:val="Compact"/>
      </w:pPr>
      <w:r>
        <w:t xml:space="preserve">Other GeneralNames of type</w:t>
      </w:r>
      <w:r>
        <w:t xml:space="preserve"> </w:t>
      </w:r>
      <w:r>
        <w:rPr>
          <w:rStyle w:val="VerbatimChar"/>
        </w:rPr>
        <w:t xml:space="preserve">uniformResourceIdentifier</w:t>
      </w:r>
      <w:r>
        <w:t xml:space="preserve"> </w:t>
      </w:r>
      <w:r>
        <w:t xml:space="preserve">MAY be included.</w:t>
      </w:r>
    </w:p>
    <w:p>
      <w:pPr>
        <w:numPr>
          <w:ilvl w:val="0"/>
          <w:numId w:val="1090"/>
        </w:numPr>
        <w:pStyle w:val="Compact"/>
      </w:pPr>
      <w:r>
        <w:t xml:space="preserve">Non-</w:t>
      </w:r>
      <w:r>
        <w:rPr>
          <w:rStyle w:val="VerbatimChar"/>
        </w:rPr>
        <w:t xml:space="preserve">uniformResourceIdentifier</w:t>
      </w:r>
      <w:r>
        <w:t xml:space="preserve"> </w:t>
      </w:r>
      <w:r>
        <w:t xml:space="preserve">GeneralName types MUST NOT be included.</w:t>
      </w:r>
    </w:p>
    <w:p>
      <w:pPr>
        <w:pStyle w:val="FirstParagraph"/>
      </w:pPr>
      <w:r>
        <w:t xml:space="preserve">The</w:t>
      </w:r>
      <w:r>
        <w:t xml:space="preserve"> </w:t>
      </w:r>
      <w:r>
        <w:rPr>
          <w:rStyle w:val="VerbatimChar"/>
        </w:rPr>
        <w:t xml:space="preserve">indirectCRL</w:t>
      </w:r>
      <w:r>
        <w:t xml:space="preserve"> </w:t>
      </w:r>
      <w:r>
        <w:t xml:space="preserve">and</w:t>
      </w:r>
      <w:r>
        <w:t xml:space="preserve"> </w:t>
      </w:r>
      <w:r>
        <w:rPr>
          <w:rStyle w:val="VerbatimChar"/>
        </w:rPr>
        <w:t xml:space="preserve">onlyContainsAttributeCerts</w:t>
      </w:r>
      <w:r>
        <w:t xml:space="preserve"> </w:t>
      </w:r>
      <w:r>
        <w:t xml:space="preserve">fields MUST be set to</w:t>
      </w:r>
      <w:r>
        <w:t xml:space="preserve"> </w:t>
      </w:r>
      <w:r>
        <w:rPr>
          <w:rStyle w:val="VerbatimChar"/>
        </w:rPr>
        <w:t xml:space="preserve">FALSE</w:t>
      </w:r>
      <w:r>
        <w:t xml:space="preserve"> </w:t>
      </w:r>
      <w:r>
        <w:t xml:space="preserve">(i.e., not asserted).</w:t>
      </w:r>
    </w:p>
    <w:p>
      <w:pPr>
        <w:pStyle w:val="BodyText"/>
      </w:pPr>
      <w:r>
        <w:t xml:space="preserve">The CA MAY set either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 to</w:t>
      </w:r>
      <w:r>
        <w:t xml:space="preserve"> </w:t>
      </w:r>
      <w:r>
        <w:rPr>
          <w:rStyle w:val="VerbatimChar"/>
        </w:rPr>
        <w:t xml:space="preserve">TRUE</w:t>
      </w:r>
      <w:r>
        <w:t xml:space="preserve">, depending on the scope of the CRL.</w:t>
      </w:r>
    </w:p>
    <w:p>
      <w:pPr>
        <w:pStyle w:val="BodyText"/>
      </w:pPr>
      <w:r>
        <w:t xml:space="preserve">The CA MUST NOT assert both of the</w:t>
      </w:r>
      <w:r>
        <w:t xml:space="preserve"> </w:t>
      </w:r>
      <w:r>
        <w:rPr>
          <w:rStyle w:val="VerbatimChar"/>
        </w:rPr>
        <w:t xml:space="preserve">onlyContainsUserCerts</w:t>
      </w:r>
      <w:r>
        <w:t xml:space="preserve"> </w:t>
      </w:r>
      <w:r>
        <w:t xml:space="preserve">and</w:t>
      </w:r>
      <w:r>
        <w:t xml:space="preserve"> </w:t>
      </w:r>
      <w:r>
        <w:rPr>
          <w:rStyle w:val="VerbatimChar"/>
        </w:rPr>
        <w:t xml:space="preserve">onlyContainsCACerts</w:t>
      </w:r>
      <w:r>
        <w:t xml:space="preserve"> </w:t>
      </w:r>
      <w:r>
        <w:t xml:space="preserve">fields.</w:t>
      </w:r>
    </w:p>
    <w:p>
      <w:pPr>
        <w:pStyle w:val="BodyText"/>
      </w:pPr>
      <w:r>
        <w:t xml:space="preserve">The</w:t>
      </w:r>
      <w:r>
        <w:t xml:space="preserve"> </w:t>
      </w:r>
      <w:r>
        <w:rPr>
          <w:rStyle w:val="VerbatimChar"/>
        </w:rPr>
        <w:t xml:space="preserve">onlySomeReasons</w:t>
      </w:r>
      <w:r>
        <w:t xml:space="preserve"> </w:t>
      </w:r>
      <w:r>
        <w:t xml:space="preserve">field SHOULD NOT be included; if included, then the CA MUST provide another CRL whose scope encompasses all revocations regardless of reason code.</w:t>
      </w:r>
    </w:p>
    <w:p>
      <w:pPr>
        <w:pStyle w:val="BodyText"/>
      </w:pPr>
      <w:r>
        <w:t xml:space="preserve">This extension is NOT RECOMMENDED for full and complete CRLs.</w:t>
      </w:r>
    </w:p>
    <w:bookmarkEnd w:id="404"/>
    <w:bookmarkEnd w:id="405"/>
    <w:bookmarkEnd w:id="406"/>
    <w:bookmarkStart w:id="409" w:name="Xca642e27d531b189a6da337c5c09d86fb6d5e2b"/>
    <w:p>
      <w:pPr>
        <w:pStyle w:val="Heading2"/>
      </w:pPr>
      <w:r>
        <w:t xml:space="preserve">7.3 OCSP profile</w:t>
      </w:r>
    </w:p>
    <w:p>
      <w:pPr>
        <w:pStyle w:val="FirstParagraph"/>
      </w:pPr>
      <w:r>
        <w:t xml:space="preserve">If an OCSP response is for a Root CA or Subordinate CA Certificate, including Cross-Certified Subordinate CA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407" w:name="Xc8a24ea14e8ad5ea4873a37aeff4628ce67cbd7"/>
    <w:p>
      <w:pPr>
        <w:pStyle w:val="Heading3"/>
      </w:pPr>
      <w:r>
        <w:t xml:space="preserve">7.3.1 Version number(s)</w:t>
      </w:r>
    </w:p>
    <w:bookmarkEnd w:id="407"/>
    <w:bookmarkStart w:id="408"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408"/>
    <w:bookmarkEnd w:id="409"/>
    <w:bookmarkEnd w:id="410"/>
    <w:bookmarkStart w:id="418"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91"/>
        </w:numPr>
        <w:pStyle w:val="Compact"/>
      </w:pPr>
      <w:r>
        <w:t xml:space="preserve">Comply with these Requirements;</w:t>
      </w:r>
    </w:p>
    <w:p>
      <w:pPr>
        <w:numPr>
          <w:ilvl w:val="0"/>
          <w:numId w:val="1091"/>
        </w:numPr>
        <w:pStyle w:val="Compact"/>
      </w:pPr>
      <w:r>
        <w:t xml:space="preserve">Comply with the audit requirements set forth in this section; and</w:t>
      </w:r>
    </w:p>
    <w:p>
      <w:pPr>
        <w:numPr>
          <w:ilvl w:val="0"/>
          <w:numId w:val="1091"/>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411"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c8c3c1d12acd9ae15bdba27bfb5e6b3c36dbeba">
        <w:r>
          <w:rPr>
            <w:rStyle w:val="Hyperlink"/>
          </w:rPr>
          <w:t xml:space="preserve">Section 7.1.2.3</w:t>
        </w:r>
      </w:hyperlink>
      <w:r>
        <w:t xml:space="preserve">,</w:t>
      </w:r>
      <w:r>
        <w:t xml:space="preserve"> </w:t>
      </w:r>
      <w:hyperlink w:anchor="X3a11ccc0762fa70b64286ca02bf471eb0cdabb5">
        <w:r>
          <w:rPr>
            <w:rStyle w:val="Hyperlink"/>
          </w:rPr>
          <w:t xml:space="preserve">Section 7.1.2.4</w:t>
        </w:r>
      </w:hyperlink>
      <w:r>
        <w:t xml:space="preserve">, or</w:t>
      </w:r>
      <w:r>
        <w:t xml:space="preserve"> </w:t>
      </w:r>
      <w:hyperlink w:anchor="X4b34e41df5400863ce43607cf7e9c043f309c45">
        <w:r>
          <w:rPr>
            <w:rStyle w:val="Hyperlink"/>
          </w:rPr>
          <w:t xml:space="preserve">Section 7.1.2.5</w:t>
        </w:r>
      </w:hyperlink>
      <w:r>
        <w:t xml:space="preserve">, as well as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411"/>
    <w:bookmarkStart w:id="412"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92"/>
        </w:numPr>
        <w:pStyle w:val="Compact"/>
      </w:pPr>
      <w:r>
        <w:t xml:space="preserve">Independence from the subject of the audit;</w:t>
      </w:r>
    </w:p>
    <w:p>
      <w:pPr>
        <w:numPr>
          <w:ilvl w:val="0"/>
          <w:numId w:val="1092"/>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92"/>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92"/>
        </w:numPr>
        <w:pStyle w:val="Compact"/>
      </w:pPr>
      <w:r>
        <w:t xml:space="preserve">(For audits conducted in accordance with any one of the ETSI standards) accredited in accordance with ISO 17065 applying the requirements specified in ETSI EN 319 403;</w:t>
      </w:r>
    </w:p>
    <w:p>
      <w:pPr>
        <w:numPr>
          <w:ilvl w:val="0"/>
          <w:numId w:val="1092"/>
        </w:numPr>
        <w:pStyle w:val="Compact"/>
      </w:pPr>
      <w:r>
        <w:t xml:space="preserve">(For audits conducted in accordance with the WebTrust standard) licensed by WebTrust;</w:t>
      </w:r>
    </w:p>
    <w:p>
      <w:pPr>
        <w:numPr>
          <w:ilvl w:val="0"/>
          <w:numId w:val="1092"/>
        </w:numPr>
        <w:pStyle w:val="Compact"/>
      </w:pPr>
      <w:r>
        <w:t xml:space="preserve">Bound by law, government regulation, or professional code of ethics; and</w:t>
      </w:r>
    </w:p>
    <w:p>
      <w:pPr>
        <w:numPr>
          <w:ilvl w:val="0"/>
          <w:numId w:val="1092"/>
        </w:numPr>
        <w:pStyle w:val="Compact"/>
      </w:pPr>
      <w:r>
        <w:t xml:space="preserve">Except in the case of an Internal Government Auditing Agency, maintains Professional Liability/Errors &amp; Omissions insurance with policy limits of at least one million US dollars in coverage</w:t>
      </w:r>
    </w:p>
    <w:bookmarkEnd w:id="412"/>
    <w:bookmarkStart w:id="413" w:name="Xb2895b2fcf8cd8991a2fa3ac2a5191d6feaaf90"/>
    <w:p>
      <w:pPr>
        <w:pStyle w:val="Heading2"/>
      </w:pPr>
      <w:r>
        <w:t xml:space="preserve">8.3 Assessor’s relationship to assessed entity</w:t>
      </w:r>
    </w:p>
    <w:bookmarkEnd w:id="413"/>
    <w:bookmarkStart w:id="414"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93"/>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93"/>
        </w:numPr>
        <w:pStyle w:val="Compact"/>
      </w:pPr>
      <w:r>
        <w:t xml:space="preserve">ETSI EN 319 411-1 v1.2.2, which includes normative references to ETSI EN 319 401 (the latest version of the referenced ETSI documents should be applied); or</w:t>
      </w:r>
    </w:p>
    <w:p>
      <w:pPr>
        <w:numPr>
          <w:ilvl w:val="0"/>
          <w:numId w:val="1093"/>
        </w:numPr>
        <w:pStyle w:val="Compact"/>
      </w:pPr>
      <w:r>
        <w:t xml:space="preserve">If a Government CA is required by its Certificate Policy to use a different internal audit scheme, it MAY use such scheme provided that the audit either</w:t>
      </w:r>
    </w:p>
    <w:p>
      <w:pPr>
        <w:numPr>
          <w:ilvl w:val="1"/>
          <w:numId w:val="1094"/>
        </w:numPr>
        <w:pStyle w:val="Compact"/>
      </w:pPr>
      <w:r>
        <w:t xml:space="preserve">encompasses all requirements of one of the above schemes or</w:t>
      </w:r>
    </w:p>
    <w:p>
      <w:pPr>
        <w:numPr>
          <w:ilvl w:val="1"/>
          <w:numId w:val="1094"/>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414"/>
    <w:bookmarkStart w:id="415" w:name="Xb77e0fc54416a91f5670213c9623748359fe7fc"/>
    <w:p>
      <w:pPr>
        <w:pStyle w:val="Heading2"/>
      </w:pPr>
      <w:r>
        <w:t xml:space="preserve">8.5 Actions taken as a result of deficiency</w:t>
      </w:r>
    </w:p>
    <w:bookmarkEnd w:id="415"/>
    <w:bookmarkStart w:id="416"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The Audit Report MUST contain at least the following clearly-labelled information:</w:t>
      </w:r>
    </w:p>
    <w:p>
      <w:pPr>
        <w:numPr>
          <w:ilvl w:val="0"/>
          <w:numId w:val="1095"/>
        </w:numPr>
        <w:pStyle w:val="Compact"/>
      </w:pPr>
      <w:r>
        <w:t xml:space="preserve">name of the organization being audited;</w:t>
      </w:r>
    </w:p>
    <w:p>
      <w:pPr>
        <w:numPr>
          <w:ilvl w:val="0"/>
          <w:numId w:val="1095"/>
        </w:numPr>
        <w:pStyle w:val="Compact"/>
      </w:pPr>
      <w:r>
        <w:t xml:space="preserve">name and address of the organization performing the audit;</w:t>
      </w:r>
    </w:p>
    <w:p>
      <w:pPr>
        <w:numPr>
          <w:ilvl w:val="0"/>
          <w:numId w:val="1095"/>
        </w:numPr>
        <w:pStyle w:val="Compact"/>
      </w:pPr>
      <w:r>
        <w:t xml:space="preserve">the SHA-256 fingerprint of all Roots and Subordinate CA Certificates, including Cross-Certified Subordinate CA Certificates, that were in-scope of the audit;</w:t>
      </w:r>
    </w:p>
    <w:p>
      <w:pPr>
        <w:numPr>
          <w:ilvl w:val="0"/>
          <w:numId w:val="1095"/>
        </w:numPr>
        <w:pStyle w:val="Compact"/>
      </w:pPr>
      <w:r>
        <w:t xml:space="preserve">audit criteria, with version number(s), that were used to audit each of the certificates (and associated keys);</w:t>
      </w:r>
    </w:p>
    <w:p>
      <w:pPr>
        <w:numPr>
          <w:ilvl w:val="0"/>
          <w:numId w:val="1095"/>
        </w:numPr>
        <w:pStyle w:val="Compact"/>
      </w:pPr>
      <w:r>
        <w:t xml:space="preserve">a list of the CA policy documents, with version numbers, referenced during the audit;</w:t>
      </w:r>
    </w:p>
    <w:p>
      <w:pPr>
        <w:numPr>
          <w:ilvl w:val="0"/>
          <w:numId w:val="1095"/>
        </w:numPr>
        <w:pStyle w:val="Compact"/>
      </w:pPr>
      <w:r>
        <w:t xml:space="preserve">whether the audit assessed a period of time or a point in time;</w:t>
      </w:r>
    </w:p>
    <w:p>
      <w:pPr>
        <w:numPr>
          <w:ilvl w:val="0"/>
          <w:numId w:val="1095"/>
        </w:numPr>
        <w:pStyle w:val="Compact"/>
      </w:pPr>
      <w:r>
        <w:t xml:space="preserve">the start date and end date of the Audit Period, for those that cover a period of time;</w:t>
      </w:r>
    </w:p>
    <w:p>
      <w:pPr>
        <w:numPr>
          <w:ilvl w:val="0"/>
          <w:numId w:val="1095"/>
        </w:numPr>
        <w:pStyle w:val="Compact"/>
      </w:pPr>
      <w:r>
        <w:t xml:space="preserve">the point in time date, for those that are for a point in time;</w:t>
      </w:r>
    </w:p>
    <w:p>
      <w:pPr>
        <w:numPr>
          <w:ilvl w:val="0"/>
          <w:numId w:val="1095"/>
        </w:numPr>
        <w:pStyle w:val="Compact"/>
      </w:pPr>
      <w:r>
        <w:t xml:space="preserve">the date the report was issued, which will necessarily be after the end date or point in time date; and</w:t>
      </w:r>
    </w:p>
    <w:p>
      <w:pPr>
        <w:numPr>
          <w:ilvl w:val="0"/>
          <w:numId w:val="1095"/>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5"/>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416"/>
    <w:bookmarkStart w:id="417"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417"/>
    <w:bookmarkEnd w:id="418"/>
    <w:bookmarkStart w:id="471" w:name="X1b3172719035076246fa692266738f120f21d18"/>
    <w:p>
      <w:pPr>
        <w:pStyle w:val="Heading1"/>
      </w:pPr>
      <w:r>
        <w:t xml:space="preserve">9. OTHER BUSINESS AND LEGAL MATTERS</w:t>
      </w:r>
    </w:p>
    <w:bookmarkStart w:id="424" w:name="X9e1e4e739dcc18b0dcffb6221f807a2a284ccfa"/>
    <w:p>
      <w:pPr>
        <w:pStyle w:val="Heading2"/>
      </w:pPr>
      <w:r>
        <w:t xml:space="preserve">9.1 Fees</w:t>
      </w:r>
    </w:p>
    <w:bookmarkStart w:id="419" w:name="X1b67225cf53cf32cb2b90327c6e8269ed5fa5eb"/>
    <w:p>
      <w:pPr>
        <w:pStyle w:val="Heading3"/>
      </w:pPr>
      <w:r>
        <w:t xml:space="preserve">9.1.1 Certificate issuance or renewal fees</w:t>
      </w:r>
    </w:p>
    <w:bookmarkEnd w:id="419"/>
    <w:bookmarkStart w:id="420" w:name="X4b08da61ddb2fa9217aacbd0b59bc2d64cbec64"/>
    <w:p>
      <w:pPr>
        <w:pStyle w:val="Heading3"/>
      </w:pPr>
      <w:r>
        <w:t xml:space="preserve">9.1.2 Certificate access fees</w:t>
      </w:r>
    </w:p>
    <w:bookmarkEnd w:id="420"/>
    <w:bookmarkStart w:id="421" w:name="X7f7c3bc1e0cb2d8ff962bdc889bfac1a0265de9"/>
    <w:p>
      <w:pPr>
        <w:pStyle w:val="Heading3"/>
      </w:pPr>
      <w:r>
        <w:t xml:space="preserve">9.1.3 Revocation or status information access fees</w:t>
      </w:r>
    </w:p>
    <w:bookmarkEnd w:id="421"/>
    <w:bookmarkStart w:id="422" w:name="Xb06699e15acbdd0fda5f839e0607957b62115d0"/>
    <w:p>
      <w:pPr>
        <w:pStyle w:val="Heading3"/>
      </w:pPr>
      <w:r>
        <w:t xml:space="preserve">9.1.4 Fees for other services</w:t>
      </w:r>
    </w:p>
    <w:bookmarkEnd w:id="422"/>
    <w:bookmarkStart w:id="423" w:name="X15d40b3d70ec68b057607e6e2568bca850e8fd6"/>
    <w:p>
      <w:pPr>
        <w:pStyle w:val="Heading3"/>
      </w:pPr>
      <w:r>
        <w:t xml:space="preserve">9.1.5 Refund policy</w:t>
      </w:r>
    </w:p>
    <w:bookmarkEnd w:id="423"/>
    <w:bookmarkEnd w:id="424"/>
    <w:bookmarkStart w:id="428" w:name="Xd952917766949dfcf7962abfdd3b24b9b93549e"/>
    <w:p>
      <w:pPr>
        <w:pStyle w:val="Heading2"/>
      </w:pPr>
      <w:r>
        <w:t xml:space="preserve">9.2 Financial responsibility</w:t>
      </w:r>
    </w:p>
    <w:bookmarkStart w:id="425" w:name="Xab3b556a04395b5d46f4c82fd05370dfac94716"/>
    <w:p>
      <w:pPr>
        <w:pStyle w:val="Heading3"/>
      </w:pPr>
      <w:r>
        <w:t xml:space="preserve">9.2.1 Insurance coverage</w:t>
      </w:r>
    </w:p>
    <w:bookmarkEnd w:id="425"/>
    <w:bookmarkStart w:id="426" w:name="X801c484485ff69250845233a4b0ac7f5a10bfa5"/>
    <w:p>
      <w:pPr>
        <w:pStyle w:val="Heading3"/>
      </w:pPr>
      <w:r>
        <w:t xml:space="preserve">9.2.2 Other assets</w:t>
      </w:r>
    </w:p>
    <w:bookmarkEnd w:id="426"/>
    <w:bookmarkStart w:id="427" w:name="Xdcd133e846f0e16a5a0eeaddc1ef654447c1abf"/>
    <w:p>
      <w:pPr>
        <w:pStyle w:val="Heading3"/>
      </w:pPr>
      <w:r>
        <w:t xml:space="preserve">9.2.3 Insurance or warranty coverage for end-entities</w:t>
      </w:r>
    </w:p>
    <w:bookmarkEnd w:id="427"/>
    <w:bookmarkEnd w:id="428"/>
    <w:bookmarkStart w:id="432" w:name="Xe5c485ef49f267790086c69012571d874897c2b"/>
    <w:p>
      <w:pPr>
        <w:pStyle w:val="Heading2"/>
      </w:pPr>
      <w:r>
        <w:t xml:space="preserve">9.3 Confidentiality of business information</w:t>
      </w:r>
    </w:p>
    <w:bookmarkStart w:id="429" w:name="Xdeb9db4cd332267afa68e6003f72db0f2eb9855"/>
    <w:p>
      <w:pPr>
        <w:pStyle w:val="Heading3"/>
      </w:pPr>
      <w:r>
        <w:t xml:space="preserve">9.3.1 Scope of confidential information</w:t>
      </w:r>
    </w:p>
    <w:bookmarkEnd w:id="429"/>
    <w:bookmarkStart w:id="430" w:name="Xc76890e753e41d81fc0bd7b62299ea853528a39"/>
    <w:p>
      <w:pPr>
        <w:pStyle w:val="Heading3"/>
      </w:pPr>
      <w:r>
        <w:t xml:space="preserve">9.3.2 Information not within the scope of confidential information</w:t>
      </w:r>
    </w:p>
    <w:bookmarkEnd w:id="430"/>
    <w:bookmarkStart w:id="431" w:name="X498af9c046d5890b35db79801b036529dab1550"/>
    <w:p>
      <w:pPr>
        <w:pStyle w:val="Heading3"/>
      </w:pPr>
      <w:r>
        <w:t xml:space="preserve">9.3.3 Responsibility to protect confidential information</w:t>
      </w:r>
    </w:p>
    <w:bookmarkEnd w:id="431"/>
    <w:bookmarkEnd w:id="432"/>
    <w:bookmarkStart w:id="440" w:name="Xad2e9d9fda6d9e9ceca691155dcaa52aa109057"/>
    <w:p>
      <w:pPr>
        <w:pStyle w:val="Heading2"/>
      </w:pPr>
      <w:r>
        <w:t xml:space="preserve">9.4 Privacy of personal information</w:t>
      </w:r>
    </w:p>
    <w:bookmarkStart w:id="433" w:name="X6c26da41eb0326e4f3fb045dfb289f7b51c7861"/>
    <w:p>
      <w:pPr>
        <w:pStyle w:val="Heading3"/>
      </w:pPr>
      <w:r>
        <w:t xml:space="preserve">9.4.1 Privacy plan</w:t>
      </w:r>
    </w:p>
    <w:bookmarkEnd w:id="433"/>
    <w:bookmarkStart w:id="434" w:name="Xadbbe12640a69022222360f63066c0e94eb9aa3"/>
    <w:p>
      <w:pPr>
        <w:pStyle w:val="Heading3"/>
      </w:pPr>
      <w:r>
        <w:t xml:space="preserve">9.4.2 Information treated as private</w:t>
      </w:r>
    </w:p>
    <w:bookmarkEnd w:id="434"/>
    <w:bookmarkStart w:id="435" w:name="X10286c0bb7599b2673f1511c5eba30f104208ef"/>
    <w:p>
      <w:pPr>
        <w:pStyle w:val="Heading3"/>
      </w:pPr>
      <w:r>
        <w:t xml:space="preserve">9.4.3 Information not deemed private</w:t>
      </w:r>
    </w:p>
    <w:bookmarkEnd w:id="435"/>
    <w:bookmarkStart w:id="436" w:name="Xb386d8380baab7b744b988974512573241e56bf"/>
    <w:p>
      <w:pPr>
        <w:pStyle w:val="Heading3"/>
      </w:pPr>
      <w:r>
        <w:t xml:space="preserve">9.4.4 Responsibility to protect private information</w:t>
      </w:r>
    </w:p>
    <w:bookmarkEnd w:id="436"/>
    <w:bookmarkStart w:id="437" w:name="X2405297b88dc49ee58b1ecaed983d326a4a5201"/>
    <w:p>
      <w:pPr>
        <w:pStyle w:val="Heading3"/>
      </w:pPr>
      <w:r>
        <w:t xml:space="preserve">9.4.5 Notice and consent to use private information</w:t>
      </w:r>
    </w:p>
    <w:bookmarkEnd w:id="437"/>
    <w:bookmarkStart w:id="438" w:name="X321bc53c16e37210ae137a90c77c1abab43ca96"/>
    <w:p>
      <w:pPr>
        <w:pStyle w:val="Heading3"/>
      </w:pPr>
      <w:r>
        <w:t xml:space="preserve">9.4.6 Disclosure pursuant to judicial or administrative process</w:t>
      </w:r>
    </w:p>
    <w:bookmarkEnd w:id="438"/>
    <w:bookmarkStart w:id="439" w:name="Xa230d593656a1e51f036328990e12f114fb8201"/>
    <w:p>
      <w:pPr>
        <w:pStyle w:val="Heading3"/>
      </w:pPr>
      <w:r>
        <w:t xml:space="preserve">9.4.7 Other information disclosure circumstances</w:t>
      </w:r>
    </w:p>
    <w:bookmarkEnd w:id="439"/>
    <w:bookmarkEnd w:id="440"/>
    <w:bookmarkStart w:id="441" w:name="X64cd535714d6f2f932d7dafef0fe5e7bfe8aab1"/>
    <w:p>
      <w:pPr>
        <w:pStyle w:val="Heading2"/>
      </w:pPr>
      <w:r>
        <w:t xml:space="preserve">9.5 Intellectual property rights</w:t>
      </w:r>
    </w:p>
    <w:bookmarkEnd w:id="441"/>
    <w:bookmarkStart w:id="447" w:name="X42df1952200f8b3b6c421fc9bd0ada64200850e"/>
    <w:p>
      <w:pPr>
        <w:pStyle w:val="Heading2"/>
      </w:pPr>
      <w:r>
        <w:t xml:space="preserve">9.6 Representations and warranties</w:t>
      </w:r>
    </w:p>
    <w:bookmarkStart w:id="442"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6"/>
        </w:numPr>
        <w:pStyle w:val="Compact"/>
      </w:pPr>
      <w:r>
        <w:t xml:space="preserve">The Subscriber that is a party to the Subscriber Agreement or Terms of Use for the Certificate;</w:t>
      </w:r>
    </w:p>
    <w:p>
      <w:pPr>
        <w:numPr>
          <w:ilvl w:val="0"/>
          <w:numId w:val="1096"/>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6"/>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7"/>
        </w:numPr>
        <w:pStyle w:val="Compact"/>
      </w:pPr>
      <w:r>
        <w:rPr>
          <w:bCs/>
          <w:b/>
        </w:rPr>
        <w:t xml:space="preserve">Right to Use Domain Name or IP Address</w:t>
      </w:r>
      <w:r>
        <w:t xml:space="preserve">: That, at the time of issuance, the CA</w:t>
      </w:r>
    </w:p>
    <w:p>
      <w:pPr>
        <w:numPr>
          <w:ilvl w:val="1"/>
          <w:numId w:val="1098"/>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098"/>
        </w:numPr>
        <w:pStyle w:val="Compact"/>
      </w:pPr>
      <w:r>
        <w:t xml:space="preserve">followed the procedure when issuing the Certificate; and</w:t>
      </w:r>
    </w:p>
    <w:p>
      <w:pPr>
        <w:numPr>
          <w:ilvl w:val="1"/>
          <w:numId w:val="1098"/>
        </w:numPr>
        <w:pStyle w:val="Compact"/>
      </w:pPr>
      <w:r>
        <w:t xml:space="preserve">accurately described the procedure in the CA’s Certificate Policy and/or Certification Practice Statement;</w:t>
      </w:r>
    </w:p>
    <w:p>
      <w:pPr>
        <w:numPr>
          <w:ilvl w:val="0"/>
          <w:numId w:val="1097"/>
        </w:numPr>
        <w:pStyle w:val="Compact"/>
      </w:pPr>
      <w:r>
        <w:rPr>
          <w:bCs/>
          <w:b/>
        </w:rPr>
        <w:t xml:space="preserve">Authorization for Certificate</w:t>
      </w:r>
      <w:r>
        <w:t xml:space="preserve">: That, at the time of issuance, the CA</w:t>
      </w:r>
    </w:p>
    <w:p>
      <w:pPr>
        <w:numPr>
          <w:ilvl w:val="1"/>
          <w:numId w:val="1099"/>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099"/>
        </w:numPr>
        <w:pStyle w:val="Compact"/>
      </w:pPr>
      <w:r>
        <w:t xml:space="preserve">followed the procedure when issuing the Certificate; and</w:t>
      </w:r>
    </w:p>
    <w:p>
      <w:pPr>
        <w:numPr>
          <w:ilvl w:val="1"/>
          <w:numId w:val="1099"/>
        </w:numPr>
        <w:pStyle w:val="Compact"/>
      </w:pPr>
      <w:r>
        <w:t xml:space="preserve">accurately described the procedure in the CA’s Certificate Policy and/or Certification Practice Statement;</w:t>
      </w:r>
    </w:p>
    <w:p>
      <w:pPr>
        <w:numPr>
          <w:ilvl w:val="0"/>
          <w:numId w:val="1097"/>
        </w:numPr>
        <w:pStyle w:val="Compact"/>
      </w:pPr>
      <w:r>
        <w:rPr>
          <w:bCs/>
          <w:b/>
        </w:rPr>
        <w:t xml:space="preserve">Accuracy of Information</w:t>
      </w:r>
      <w:r>
        <w:t xml:space="preserve">: That, at the time of issuance, the CA</w:t>
      </w:r>
    </w:p>
    <w:p>
      <w:pPr>
        <w:numPr>
          <w:ilvl w:val="1"/>
          <w:numId w:val="1100"/>
        </w:numPr>
        <w:pStyle w:val="Compact"/>
      </w:pPr>
      <w:r>
        <w:t xml:space="preserve">implemented a procedure for verifying the accuracy of all of the information contained in the Certificate;</w:t>
      </w:r>
    </w:p>
    <w:p>
      <w:pPr>
        <w:numPr>
          <w:ilvl w:val="1"/>
          <w:numId w:val="1100"/>
        </w:numPr>
        <w:pStyle w:val="Compact"/>
      </w:pPr>
      <w:r>
        <w:t xml:space="preserve">followed the procedure when issuing the Certificate; and</w:t>
      </w:r>
    </w:p>
    <w:p>
      <w:pPr>
        <w:numPr>
          <w:ilvl w:val="1"/>
          <w:numId w:val="1100"/>
        </w:numPr>
        <w:pStyle w:val="Compact"/>
      </w:pPr>
      <w:r>
        <w:t xml:space="preserve">accurately described the procedure in the CA’s Certificate Policy and/or Certification Practice Statement;</w:t>
      </w:r>
    </w:p>
    <w:p>
      <w:pPr>
        <w:numPr>
          <w:ilvl w:val="0"/>
          <w:numId w:val="1097"/>
        </w:numPr>
        <w:pStyle w:val="Compact"/>
      </w:pPr>
      <w:r>
        <w:rPr>
          <w:bCs/>
          <w:b/>
        </w:rPr>
        <w:t xml:space="preserve">Identity of Applicant</w:t>
      </w:r>
      <w:r>
        <w:t xml:space="preserve">: That, if the Certificate contains Subject Identity Information, the CA</w:t>
      </w:r>
    </w:p>
    <w:p>
      <w:pPr>
        <w:numPr>
          <w:ilvl w:val="1"/>
          <w:numId w:val="1101"/>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fd4c7b8779ca38eac6cafab53f401db9b389178">
        <w:r>
          <w:rPr>
            <w:rStyle w:val="Hyperlink"/>
          </w:rPr>
          <w:t xml:space="preserve">Section 7.1.2</w:t>
        </w:r>
      </w:hyperlink>
      <w:r>
        <w:t xml:space="preserve">;</w:t>
      </w:r>
    </w:p>
    <w:p>
      <w:pPr>
        <w:numPr>
          <w:ilvl w:val="1"/>
          <w:numId w:val="1101"/>
        </w:numPr>
        <w:pStyle w:val="Compact"/>
      </w:pPr>
      <w:r>
        <w:t xml:space="preserve">followed the procedure when issuing the Certificate; and</w:t>
      </w:r>
    </w:p>
    <w:p>
      <w:pPr>
        <w:numPr>
          <w:ilvl w:val="1"/>
          <w:numId w:val="1101"/>
        </w:numPr>
        <w:pStyle w:val="Compact"/>
      </w:pPr>
      <w:r>
        <w:t xml:space="preserve">accurately described the procedure in the CA’s Certificate Policy and/or Certification Practice Statement;</w:t>
      </w:r>
    </w:p>
    <w:p>
      <w:pPr>
        <w:numPr>
          <w:ilvl w:val="0"/>
          <w:numId w:val="1097"/>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7"/>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7"/>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442"/>
    <w:bookmarkStart w:id="443" w:name="Xebe04674c865104894aa0b023e720efe3a82b5e"/>
    <w:p>
      <w:pPr>
        <w:pStyle w:val="Heading3"/>
      </w:pPr>
      <w:r>
        <w:t xml:space="preserve">9.6.2 RA representations and warranties</w:t>
      </w:r>
    </w:p>
    <w:p>
      <w:pPr>
        <w:pStyle w:val="FirstParagraph"/>
      </w:pPr>
      <w:r>
        <w:t xml:space="preserve">No stipulation.</w:t>
      </w:r>
    </w:p>
    <w:bookmarkEnd w:id="443"/>
    <w:bookmarkStart w:id="444"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102"/>
        </w:numPr>
        <w:pStyle w:val="Compact"/>
      </w:pPr>
      <w:r>
        <w:t xml:space="preserve">The Applicant’s agreement to the Subscriber Agreement with the CA, or</w:t>
      </w:r>
    </w:p>
    <w:p>
      <w:pPr>
        <w:numPr>
          <w:ilvl w:val="0"/>
          <w:numId w:val="1102"/>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103"/>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103"/>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103"/>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103"/>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103"/>
        </w:numPr>
        <w:pStyle w:val="Compact"/>
      </w:pPr>
      <w:r>
        <w:rPr>
          <w:bCs/>
          <w:b/>
        </w:rPr>
        <w:t xml:space="preserve">Reporting and Revocation</w:t>
      </w:r>
      <w:r>
        <w:t xml:space="preserve">: An obligation and warranty to:</w:t>
      </w:r>
    </w:p>
    <w:p>
      <w:pPr>
        <w:numPr>
          <w:ilvl w:val="1"/>
          <w:numId w:val="1104"/>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4"/>
        </w:numPr>
        <w:pStyle w:val="Compact"/>
      </w:pPr>
      <w:r>
        <w:t xml:space="preserve">promptly request revocation of the Certificate, and cease using it, if any information in the Certificate is or becomes incorrect or inaccurate;</w:t>
      </w:r>
    </w:p>
    <w:p>
      <w:pPr>
        <w:numPr>
          <w:ilvl w:val="0"/>
          <w:numId w:val="1103"/>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103"/>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103"/>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444"/>
    <w:bookmarkStart w:id="445" w:name="Xce77c7c8575aedca19a4bcf41e786564708694d"/>
    <w:p>
      <w:pPr>
        <w:pStyle w:val="Heading3"/>
      </w:pPr>
      <w:r>
        <w:t xml:space="preserve">9.6.4 Relying party representations and warranties</w:t>
      </w:r>
    </w:p>
    <w:bookmarkEnd w:id="445"/>
    <w:bookmarkStart w:id="446" w:name="X5ad64ad5eca0698d8b9ce9c2a180877e13a0852"/>
    <w:p>
      <w:pPr>
        <w:pStyle w:val="Heading3"/>
      </w:pPr>
      <w:r>
        <w:t xml:space="preserve">9.6.5 Representations and warranties of other participants</w:t>
      </w:r>
    </w:p>
    <w:bookmarkEnd w:id="446"/>
    <w:bookmarkEnd w:id="447"/>
    <w:bookmarkStart w:id="448" w:name="X3e394d97fc62ae682b76b8a401598ecd71e7381"/>
    <w:p>
      <w:pPr>
        <w:pStyle w:val="Heading2"/>
      </w:pPr>
      <w:r>
        <w:t xml:space="preserve">9.7 Disclaimers of warranties</w:t>
      </w:r>
    </w:p>
    <w:bookmarkEnd w:id="448"/>
    <w:bookmarkStart w:id="449"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449"/>
    <w:bookmarkStart w:id="450"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450"/>
    <w:bookmarkStart w:id="454" w:name="X7ba9a97174471fc033509b3b35a3e9fc60a339d"/>
    <w:p>
      <w:pPr>
        <w:pStyle w:val="Heading2"/>
      </w:pPr>
      <w:r>
        <w:t xml:space="preserve">9.10 Term and termination</w:t>
      </w:r>
    </w:p>
    <w:bookmarkStart w:id="451" w:name="X4d3f6870a86df28a1f6e68dd2c72de3b3afbdfb"/>
    <w:p>
      <w:pPr>
        <w:pStyle w:val="Heading3"/>
      </w:pPr>
      <w:r>
        <w:t xml:space="preserve">9.10.1 Term</w:t>
      </w:r>
    </w:p>
    <w:bookmarkEnd w:id="451"/>
    <w:bookmarkStart w:id="452" w:name="X4ffa3f8a67459fa4b33f6bfae2cd17cc142ecf8"/>
    <w:p>
      <w:pPr>
        <w:pStyle w:val="Heading3"/>
      </w:pPr>
      <w:r>
        <w:t xml:space="preserve">9.10.2 Termination</w:t>
      </w:r>
    </w:p>
    <w:bookmarkEnd w:id="452"/>
    <w:bookmarkStart w:id="453" w:name="Xc1785ffdcfdde1261d0f7f398f8dd35cbc98dfe"/>
    <w:p>
      <w:pPr>
        <w:pStyle w:val="Heading3"/>
      </w:pPr>
      <w:r>
        <w:t xml:space="preserve">9.10.3 Effect of termination and survival</w:t>
      </w:r>
    </w:p>
    <w:bookmarkEnd w:id="453"/>
    <w:bookmarkEnd w:id="454"/>
    <w:bookmarkStart w:id="455" w:name="Xfc373925ebb137a487c6a7b9d2dd630a4f0b256"/>
    <w:p>
      <w:pPr>
        <w:pStyle w:val="Heading2"/>
      </w:pPr>
      <w:r>
        <w:t xml:space="preserve">9.11 Individual notices and communications with participants</w:t>
      </w:r>
    </w:p>
    <w:bookmarkEnd w:id="455"/>
    <w:bookmarkStart w:id="459" w:name="Xdf1273fb7beaede1c848432870f51b5a8bc8737"/>
    <w:p>
      <w:pPr>
        <w:pStyle w:val="Heading2"/>
      </w:pPr>
      <w:r>
        <w:t xml:space="preserve">9.12 Amendments</w:t>
      </w:r>
    </w:p>
    <w:bookmarkStart w:id="456" w:name="Xc613974beff4bd0b19e37bba61b2ec88172216b"/>
    <w:p>
      <w:pPr>
        <w:pStyle w:val="Heading3"/>
      </w:pPr>
      <w:r>
        <w:t xml:space="preserve">9.12.1 Procedure for amendment</w:t>
      </w:r>
    </w:p>
    <w:bookmarkEnd w:id="456"/>
    <w:bookmarkStart w:id="457" w:name="X0c84bdf4e5d4f55a3ed3383527421a55f2ccc5f"/>
    <w:p>
      <w:pPr>
        <w:pStyle w:val="Heading3"/>
      </w:pPr>
      <w:r>
        <w:t xml:space="preserve">9.12.2 Notification mechanism and period</w:t>
      </w:r>
    </w:p>
    <w:bookmarkEnd w:id="457"/>
    <w:bookmarkStart w:id="458" w:name="X44dd3a0f1969a45e2de4169497c54d6e22b8d4e"/>
    <w:p>
      <w:pPr>
        <w:pStyle w:val="Heading3"/>
      </w:pPr>
      <w:r>
        <w:t xml:space="preserve">9.12.3 Circumstances under which OID must be changed</w:t>
      </w:r>
    </w:p>
    <w:bookmarkEnd w:id="458"/>
    <w:bookmarkEnd w:id="459"/>
    <w:bookmarkStart w:id="460" w:name="X532d40f2ecaf6ea44a2ec5da010bc191ee5d16d"/>
    <w:p>
      <w:pPr>
        <w:pStyle w:val="Heading2"/>
      </w:pPr>
      <w:r>
        <w:t xml:space="preserve">9.13 Dispute resolution provisions</w:t>
      </w:r>
    </w:p>
    <w:bookmarkEnd w:id="460"/>
    <w:bookmarkStart w:id="461" w:name="X6f36ee9a99eb8b9385d5bdedb679bae78eb2a91"/>
    <w:p>
      <w:pPr>
        <w:pStyle w:val="Heading2"/>
      </w:pPr>
      <w:r>
        <w:t xml:space="preserve">9.14 Governing law</w:t>
      </w:r>
    </w:p>
    <w:bookmarkEnd w:id="461"/>
    <w:bookmarkStart w:id="462" w:name="Xba4d8419ae09eb07dbf140b9b344806bbb2c708"/>
    <w:p>
      <w:pPr>
        <w:pStyle w:val="Heading2"/>
      </w:pPr>
      <w:r>
        <w:t xml:space="preserve">9.15 Compliance with applicable law</w:t>
      </w:r>
    </w:p>
    <w:p>
      <w:pPr>
        <w:pStyle w:val="FirstParagraph"/>
      </w:pPr>
      <w:r>
        <w:t xml:space="preserve">The CA SHALL issue Certificates and operate its PKI in accordance with all law applicable to its business and the Certificates it issues in every jurisdiction in which it operates.</w:t>
      </w:r>
    </w:p>
    <w:bookmarkEnd w:id="462"/>
    <w:bookmarkStart w:id="469" w:name="X812605d8f841bdf71495d8993bcda18fd152bd8"/>
    <w:p>
      <w:pPr>
        <w:pStyle w:val="Heading2"/>
      </w:pPr>
      <w:r>
        <w:t xml:space="preserve">9.16 Miscellaneous provisions</w:t>
      </w:r>
    </w:p>
    <w:bookmarkStart w:id="463" w:name="X617276fa3572012c7efe11ea4cd2c7983c855d4"/>
    <w:p>
      <w:pPr>
        <w:pStyle w:val="Heading3"/>
      </w:pPr>
      <w:r>
        <w:t xml:space="preserve">9.16.1 Entire agreement</w:t>
      </w:r>
    </w:p>
    <w:bookmarkEnd w:id="463"/>
    <w:bookmarkStart w:id="464" w:name="X2ae3b321bcbf4efff46a5a600da342d57a37616"/>
    <w:p>
      <w:pPr>
        <w:pStyle w:val="Heading3"/>
      </w:pPr>
      <w:r>
        <w:t xml:space="preserve">9.16.2 Assignment</w:t>
      </w:r>
    </w:p>
    <w:bookmarkEnd w:id="464"/>
    <w:bookmarkStart w:id="466"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465">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466"/>
    <w:bookmarkStart w:id="467" w:name="Xf640df77cf004e0fc87647819c725ff18801b3f"/>
    <w:p>
      <w:pPr>
        <w:pStyle w:val="Heading3"/>
      </w:pPr>
      <w:r>
        <w:t xml:space="preserve">9.16.4 Enforcement (attorneys’ fees and waiver of rights)</w:t>
      </w:r>
    </w:p>
    <w:bookmarkEnd w:id="467"/>
    <w:bookmarkStart w:id="468" w:name="X656ab7b064035247061ac63ec4cdba70d0d7f6c"/>
    <w:p>
      <w:pPr>
        <w:pStyle w:val="Heading3"/>
      </w:pPr>
      <w:r>
        <w:t xml:space="preserve">9.16.5 Force Majeure</w:t>
      </w:r>
    </w:p>
    <w:bookmarkEnd w:id="468"/>
    <w:bookmarkEnd w:id="469"/>
    <w:bookmarkStart w:id="470" w:name="X55acb3accc9964cedc51bbeb2126f44eb9b7820"/>
    <w:p>
      <w:pPr>
        <w:pStyle w:val="Heading2"/>
      </w:pPr>
      <w:r>
        <w:t xml:space="preserve">9.17 Other provisions</w:t>
      </w:r>
    </w:p>
    <w:bookmarkEnd w:id="470"/>
    <w:bookmarkEnd w:id="471"/>
    <w:bookmarkStart w:id="478"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474" w:name="a1-caa-methods"/>
    <w:p>
      <w:pPr>
        <w:pStyle w:val="Heading2"/>
      </w:pPr>
      <w:r>
        <w:t xml:space="preserve">A.1. CAA Methods</w:t>
      </w:r>
    </w:p>
    <w:bookmarkStart w:id="472"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BodyText"/>
      </w:pPr>
      <w:r>
        <w:rPr>
          <w:rStyle w:val="VerbatimChar"/>
        </w:rPr>
        <w:t xml:space="preserve">DNS Zone $ORIGIN example.com.                CAA 0 contactemail "domainowner@example.com"</w:t>
      </w:r>
    </w:p>
    <w:p>
      <w:pPr>
        <w:pStyle w:val="BodyText"/>
      </w:pPr>
      <w:r>
        <w:t xml:space="preserve">The contactemail property MAY be critical, if the domain owner does not want CAs who do not understand it to issue certificates for the domain.</w:t>
      </w:r>
    </w:p>
    <w:bookmarkEnd w:id="472"/>
    <w:bookmarkStart w:id="473"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rPr>
          <w:rStyle w:val="VerbatimChar"/>
        </w:rPr>
        <w:t xml:space="preserve">DNS Zone $ORIGIN example.com.                CAA 0 contactphone "+1 (555) 123-4567"</w:t>
      </w:r>
    </w:p>
    <w:p>
      <w:pPr>
        <w:pStyle w:val="BodyText"/>
      </w:pPr>
      <w:r>
        <w:t xml:space="preserve">The contactphone property MAY be critical if the domain owner does not want CAs who do not understand it to issue certificates for the domain.</w:t>
      </w:r>
    </w:p>
    <w:bookmarkEnd w:id="473"/>
    <w:bookmarkEnd w:id="474"/>
    <w:bookmarkStart w:id="477" w:name="a2-dns-txt-methods"/>
    <w:p>
      <w:pPr>
        <w:pStyle w:val="Heading2"/>
      </w:pPr>
      <w:r>
        <w:t xml:space="preserve">A.2. DNS TXT Methods</w:t>
      </w:r>
    </w:p>
    <w:bookmarkStart w:id="475"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475"/>
    <w:bookmarkStart w:id="476"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476"/>
    <w:bookmarkEnd w:id="477"/>
    <w:bookmarkEnd w:id="478"/>
    <w:bookmarkStart w:id="480"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Onion Domain Names in a Certificate.</w:t>
      </w:r>
    </w:p>
    <w:p>
      <w:pPr>
        <w:numPr>
          <w:ilvl w:val="0"/>
          <w:numId w:val="1105"/>
        </w:numPr>
      </w:pPr>
      <w:r>
        <w:t xml:space="preserve">The Domain Name MUST contain at least two Domain Labels, where the rightmost Domain Label is</w:t>
      </w:r>
      <w:r>
        <w:t xml:space="preserve"> </w:t>
      </w:r>
      <w:r>
        <w:t xml:space="preserve">“</w:t>
      </w:r>
      <w:r>
        <w:t xml:space="preserve">onion</w:t>
      </w:r>
      <w:r>
        <w:t xml:space="preserve">”</w:t>
      </w:r>
      <w:r>
        <w:t xml:space="preserve">, and the Domain Label immediately preceding the rightmost</w:t>
      </w:r>
      <w:r>
        <w:t xml:space="preserve"> </w:t>
      </w:r>
      <w:r>
        <w:t xml:space="preserve">“</w:t>
      </w:r>
      <w:r>
        <w:t xml:space="preserve">onion</w:t>
      </w:r>
      <w:r>
        <w:t xml:space="preserve">”</w:t>
      </w:r>
      <w:r>
        <w:t xml:space="preserve"> </w:t>
      </w:r>
      <w:r>
        <w:t xml:space="preserve">Domain Label is a valid Version 3 Onion Address, as defined in Section 6 of the Tor Rendezvous Specification - Version 3 located at</w:t>
      </w:r>
      <w:r>
        <w:t xml:space="preserve"> </w:t>
      </w:r>
      <w:hyperlink r:id="rId479">
        <w:r>
          <w:rPr>
            <w:rStyle w:val="Hyperlink"/>
          </w:rPr>
          <w:t xml:space="preserve">https://spec.torproject.org/rend-spec-v3</w:t>
        </w:r>
      </w:hyperlink>
      <w:r>
        <w:t xml:space="preserve">.</w:t>
      </w:r>
    </w:p>
    <w:p>
      <w:pPr>
        <w:numPr>
          <w:ilvl w:val="0"/>
          <w:numId w:val="1105"/>
        </w:numPr>
      </w:pPr>
      <w:r>
        <w:t xml:space="preserve">The CA MUST verify the Applicant’s control over the Onion Domain Name using at least one of the methods listed below:</w:t>
      </w:r>
    </w:p>
    <w:p>
      <w:pPr>
        <w:numPr>
          <w:ilvl w:val="1"/>
          <w:numId w:val="1106"/>
        </w:numPr>
      </w:pPr>
      <w:r>
        <w:t xml:space="preserve">The CA MAY verify the Applicant’s control over the .onion service by using one of the following methods from</w:t>
      </w:r>
      <w:r>
        <w:t xml:space="preserve"> </w:t>
      </w:r>
      <w:hyperlink w:anchor="X5e8fa04e2cd845b31d90f2e711d620bbd1630c8">
        <w:r>
          <w:rPr>
            <w:rStyle w:val="Hyperlink"/>
          </w:rPr>
          <w:t xml:space="preserve">Section 3.2.2.4</w:t>
        </w:r>
      </w:hyperlink>
      <w:r>
        <w:t xml:space="preserve">:</w:t>
      </w:r>
    </w:p>
    <w:p>
      <w:pPr>
        <w:numPr>
          <w:ilvl w:val="2"/>
          <w:numId w:val="1107"/>
        </w:numPr>
        <w:pStyle w:val="Compact"/>
      </w:pPr>
      <w:hyperlink w:anchor="Xc46000129b0d394eceab9eaea84e163722f6ebc">
        <w:r>
          <w:rPr>
            <w:rStyle w:val="Hyperlink"/>
          </w:rPr>
          <w:t xml:space="preserve">Section 3.2.2.4.18 - Agreed-Upon Change to Website v2</w:t>
        </w:r>
      </w:hyperlink>
    </w:p>
    <w:p>
      <w:pPr>
        <w:numPr>
          <w:ilvl w:val="2"/>
          <w:numId w:val="1107"/>
        </w:numPr>
        <w:pStyle w:val="Compact"/>
      </w:pPr>
      <w:hyperlink w:anchor="X3668caebf20c4cdaf2b3d8ef5a761cf401871de">
        <w:r>
          <w:rPr>
            <w:rStyle w:val="Hyperlink"/>
          </w:rPr>
          <w:t xml:space="preserve">Section 3.2.2.4.19 - Agreed-Upon Change to Website - ACME</w:t>
        </w:r>
      </w:hyperlink>
    </w:p>
    <w:p>
      <w:pPr>
        <w:numPr>
          <w:ilvl w:val="2"/>
          <w:numId w:val="1107"/>
        </w:numPr>
        <w:pStyle w:val="Compact"/>
      </w:pPr>
      <w:hyperlink w:anchor="X70cc905162d65c3d52b487eee972ef7575674e8">
        <w:r>
          <w:rPr>
            <w:rStyle w:val="Hyperlink"/>
          </w:rPr>
          <w:t xml:space="preserve">Section 3.2.2.4.20 - TLS Using ALPN</w:t>
        </w:r>
      </w:hyperlink>
    </w:p>
    <w:p>
      <w:pPr>
        <w:numPr>
          <w:ilvl w:val="1"/>
          <w:numId w:val="1000"/>
        </w:numPr>
      </w:pPr>
      <w:r>
        <w:t xml:space="preserve">When these methods are used to verify the Applicant’s control over the .onion service, the CA MUST use Tor protocol to establish a connection to the .onion hidden service. The CA MUST NOT delegate or rely on a third-party to establish the connection, such as by using Tor2Web.</w:t>
      </w:r>
    </w:p>
    <w:p>
      <w:pPr>
        <w:numPr>
          <w:ilvl w:val="1"/>
          <w:numId w:val="1000"/>
        </w:numPr>
      </w:pPr>
      <w:r>
        <w:rPr>
          <w:bCs/>
          <w:b/>
        </w:rPr>
        <w:t xml:space="preserve">Note</w:t>
      </w:r>
      <w:r>
        <w:t xml:space="preserve">: This section does not override or supersede any provisions specified within the respective methods. The CA MUST only use a method if it is still permitted within that section and MUST NOT issue Wildcard Certificates or use it as an Authorization Domain Name, except as specified by that method.</w:t>
      </w:r>
    </w:p>
    <w:p>
      <w:pPr>
        <w:numPr>
          <w:ilvl w:val="1"/>
          <w:numId w:val="1106"/>
        </w:numPr>
      </w:pPr>
      <w:r>
        <w:t xml:space="preserve">The CA MAY verify the Applicant’s control over the .onion service by having the Applicant provide a Certificate Request signed using the .onion service’s private key if the Attributes section of the certificationRequestInfo contains:</w:t>
      </w:r>
    </w:p>
    <w:p>
      <w:pPr>
        <w:numPr>
          <w:ilvl w:val="2"/>
          <w:numId w:val="1108"/>
        </w:numPr>
        <w:pStyle w:val="Compact"/>
      </w:pPr>
      <w:r>
        <w:t xml:space="preserve">A caSigningNonce attribute that contains a Random Value that is generated by the CA; and</w:t>
      </w:r>
    </w:p>
    <w:p>
      <w:pPr>
        <w:numPr>
          <w:ilvl w:val="2"/>
          <w:numId w:val="1108"/>
        </w:numPr>
        <w:pStyle w:val="Compact"/>
      </w:pPr>
      <w:r>
        <w:t xml:space="preserve">An applicantSigningNonce attribute that contains a single value. The CA MUST recommend to Applicants that the applicantSigningNonce value should contain at least 64 bits of entropy.</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cabf OBJECT IDENTIFIER ::= { joint-iso-itu-t(2) international-organizations(23) ca-browser-forum(140) }</w:t>
      </w:r>
      <w:r>
        <w:br/>
      </w:r>
      <w:r>
        <w:br/>
      </w: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Once the FQDN has been validated using this method, the CA MAY also issue Certificates for other FQDNs that end with all the labels of the validated FQDN. This method is suitable for validating Wildcard Domain Names.</w:t>
      </w:r>
    </w:p>
    <w:p>
      <w:pPr>
        <w:numPr>
          <w:ilvl w:val="0"/>
          <w:numId w:val="1105"/>
        </w:numPr>
      </w:pPr>
      <w:r>
        <w:t xml:space="preserve">When a Certificate includes an Onion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480"/>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8">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289">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1">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6">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297">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04">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05">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09">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0">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14">
    <w:p>
      <w:pPr>
        <w:pStyle w:val="FootnoteText"/>
      </w:pPr>
      <w:r>
        <w:rPr>
          <w:rStyle w:val="FootnoteReference"/>
        </w:rPr>
        <w:footnoteRef/>
      </w:r>
      <w:r>
        <w:t xml:space="preserve"> </w:t>
      </w:r>
      <w:r>
        <w:t xml:space="preserve">While</w:t>
      </w:r>
      <w:r>
        <w:t xml:space="preserve"> </w:t>
      </w:r>
      <w:hyperlink r:id="rId290">
        <w:r>
          <w:rPr>
            <w:rStyle w:val="Hyperlink"/>
          </w:rPr>
          <w:t xml:space="preserve">RFC 5280, Section 4.2.1.12</w:t>
        </w:r>
      </w:hyperlink>
      <w:r>
        <w:t xml:space="preserve"> </w:t>
      </w:r>
      <w:r>
        <w:t xml:space="preserve">notes that this extension will generally only appear within end-entity certificates, these Requirements make use of this extension to further protect relying parties by limiting the scope of CA Certificates, as implemented by a number of Application Software Suppliers.</w:t>
      </w:r>
    </w:p>
  </w:footnote>
  <w:footnote w:id="315">
    <w:p>
      <w:pPr>
        <w:pStyle w:val="FootnoteText"/>
      </w:pPr>
      <w:r>
        <w:rPr>
          <w:rStyle w:val="FootnoteReference"/>
        </w:rPr>
        <w:footnoteRef/>
      </w:r>
      <w:r>
        <w:t xml:space="preserve"> </w:t>
      </w:r>
      <w:r>
        <w:t xml:space="preserve">See</w:t>
      </w:r>
      <w:r>
        <w:t xml:space="preserve"> </w:t>
      </w:r>
      <w:hyperlink w:anchor="X76ec6846db7815b141f8e97321a587335ac308c">
        <w:r>
          <w:rPr>
            <w:rStyle w:val="Hyperlink"/>
          </w:rPr>
          <w:t xml:space="preserve">Section 7.1.2.10.8</w:t>
        </w:r>
      </w:hyperlink>
      <w:r>
        <w:t xml:space="preserve"> </w:t>
      </w:r>
      <w:r>
        <w:t xml:space="preserve">for further requirements, including regarding criticality of this extension.</w:t>
      </w:r>
    </w:p>
  </w:footnote>
  <w:footnote w:id="326">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0">
    <w:p>
      <w:pPr>
        <w:pStyle w:val="FootnoteText"/>
      </w:pPr>
      <w:r>
        <w:rPr>
          <w:rStyle w:val="FootnoteReference"/>
        </w:rPr>
        <w:footnoteRef/>
      </w:r>
      <w:r>
        <w:t xml:space="preserve"> </w:t>
      </w:r>
      <w:r>
        <w:t xml:space="preserve">Although RFC 5280 allows</w:t>
      </w:r>
      <w:r>
        <w:t xml:space="preserve"> </w:t>
      </w:r>
      <w:r>
        <w:rPr>
          <w:rStyle w:val="VerbatimChar"/>
        </w:rPr>
        <w:t xml:space="preserve">PolicyInformation</w:t>
      </w:r>
      <w:r>
        <w:t xml:space="preserve">s to appear in any order, several client implementations have implemented logic that considers the</w:t>
      </w:r>
      <w:r>
        <w:t xml:space="preserve"> </w:t>
      </w:r>
      <w:r>
        <w:rPr>
          <w:rStyle w:val="VerbatimChar"/>
        </w:rPr>
        <w:t xml:space="preserve">policyIdentifier</w:t>
      </w:r>
      <w:r>
        <w:t xml:space="preserve"> </w:t>
      </w:r>
      <w:r>
        <w:t xml:space="preserve">that matches a given filter. As such, ensuring the Reserved Certificate Policy Identifier is the first</w:t>
      </w:r>
      <w:r>
        <w:t xml:space="preserve"> </w:t>
      </w:r>
      <w:r>
        <w:rPr>
          <w:rStyle w:val="VerbatimChar"/>
        </w:rPr>
        <w:t xml:space="preserve">PolicyInformation</w:t>
      </w:r>
      <w:r>
        <w:t xml:space="preserve"> </w:t>
      </w:r>
      <w:r>
        <w:t xml:space="preserve">reduces the risk of interoperability challenges.</w:t>
      </w:r>
    </w:p>
  </w:footnote>
  <w:footnote w:id="363">
    <w:p>
      <w:pPr>
        <w:pStyle w:val="FootnoteText"/>
      </w:pPr>
      <w:r>
        <w:rPr>
          <w:rStyle w:val="FootnoteReference"/>
        </w:rPr>
        <w:footnoteRef/>
      </w:r>
      <w:r>
        <w:t xml:space="preserve"> </w:t>
      </w:r>
      <w:r>
        <w:t xml:space="preserve">If a CA Certificate does not assert the</w:t>
      </w:r>
      <w:r>
        <w:t xml:space="preserve"> </w:t>
      </w:r>
      <w:r>
        <w:rPr>
          <w:rStyle w:val="VerbatimChar"/>
        </w:rPr>
        <w:t xml:space="preserve">digitalSignature</w:t>
      </w:r>
      <w:r>
        <w:t xml:space="preserve"> </w:t>
      </w:r>
      <w:r>
        <w:t xml:space="preserve">bit, the CA Private Key MUST NOT be used to sign an OCSP Response. See</w:t>
      </w:r>
      <w:r>
        <w:t xml:space="preserve"> </w:t>
      </w:r>
      <w:hyperlink w:anchor="Xca642e27d531b189a6da337c5c09d86fb6d5e2b">
        <w:r>
          <w:rPr>
            <w:rStyle w:val="Hyperlink"/>
          </w:rPr>
          <w:t xml:space="preserve">Section 7.3</w:t>
        </w:r>
      </w:hyperlink>
      <w:r>
        <w:t xml:space="preserve"> </w:t>
      </w:r>
      <w:r>
        <w:t xml:space="preserve">for more information.</w:t>
      </w:r>
    </w:p>
  </w:footnote>
  <w:footnote w:id="387">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 w:id="389">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0">
    <w:p>
      <w:pPr>
        <w:pStyle w:val="FootnoteText"/>
      </w:pPr>
      <w:r>
        <w:rPr>
          <w:rStyle w:val="FootnoteReference"/>
        </w:rPr>
        <w:footnoteRef/>
      </w:r>
      <w:r>
        <w:t xml:space="preserve"> </w:t>
      </w:r>
      <w:r>
        <w:rPr>
          <w:bCs/>
          <w:b/>
        </w:rPr>
        <w:t xml:space="preserve">Note</w:t>
      </w:r>
      <w:r>
        <w:t xml:space="preserve">: Although RFC 5280 specifies the upper bound as 32,768 characters, this was a transcription error from X.520 (08/2005). The effective (interoperable) upper bound is 64 characters.</w:t>
      </w:r>
    </w:p>
  </w:footnote>
  <w:footnote w:id="391">
    <w:p>
      <w:pPr>
        <w:pStyle w:val="FootnoteText"/>
      </w:pPr>
      <w:r>
        <w:rPr>
          <w:rStyle w:val="FootnoteReference"/>
        </w:rPr>
        <w:footnoteRef/>
      </w:r>
      <w:r>
        <w:t xml:space="preserve"> </w:t>
      </w:r>
      <w:r>
        <w:rPr>
          <w:bCs/>
          <w:b/>
        </w:rPr>
        <w:t xml:space="preserve">Note</w:t>
      </w:r>
      <w:r>
        <w:t xml:space="preserve">: ASN.1 length limits for DirectoryString are expressed as character limits, not byte limits.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6">
    <w:nsid w:val="4fbe019a"/>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1"/>
  </w:num>
  <w:num w:numId="103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1"/>
  </w:num>
  <w:num w:numId="1055">
    <w:abstractNumId w:val="991"/>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1"/>
  </w:num>
  <w:num w:numId="1058">
    <w:abstractNumId w:val="991"/>
  </w:num>
  <w:num w:numId="1059">
    <w:abstractNumId w:val="991"/>
  </w:num>
  <w:num w:numId="1060">
    <w:abstractNumId w:val="991"/>
  </w:num>
  <w:num w:numId="1061">
    <w:abstractNumId w:val="991"/>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1"/>
  </w:num>
  <w:num w:numId="1070">
    <w:abstractNumId w:val="991"/>
  </w:num>
  <w:num w:numId="1071">
    <w:abstractNumId w:val="991"/>
  </w:num>
  <w:num w:numId="1072">
    <w:abstractNumId w:val="991"/>
  </w:num>
  <w:num w:numId="10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5" Target="https://cabforum.org/pipermail/public/" TargetMode="External" /><Relationship Type="http://schemas.openxmlformats.org/officeDocument/2006/relationships/hyperlink" Id="rId353" Target="https://datatracker.ietf.org/doc/html/rfc5280" TargetMode="External" /><Relationship Type="http://schemas.openxmlformats.org/officeDocument/2006/relationships/hyperlink" Id="rId352"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79" Target="https://spec.torproject.org/rend-spec-v3" TargetMode="External" /><Relationship Type="http://schemas.openxmlformats.org/officeDocument/2006/relationships/hyperlink" Id="rId345" Target="https://tools.ietf.org/doc/html/rfc5280" TargetMode="External" /><Relationship Type="http://schemas.openxmlformats.org/officeDocument/2006/relationships/hyperlink" Id="rId347" Target="https://tools.ietf.org/doc/html/rfc5280#section-4.1.2.2" TargetMode="External" /><Relationship Type="http://schemas.openxmlformats.org/officeDocument/2006/relationships/hyperlink" Id="rId344" Target="https://tools.ietf.org/doc/html/rfc6962" TargetMode="External" /><Relationship Type="http://schemas.openxmlformats.org/officeDocument/2006/relationships/hyperlink" Id="rId350" Target="https://tools.ietf.org/doc/html/rfc6962#section-3.1" TargetMode="External" /><Relationship Type="http://schemas.openxmlformats.org/officeDocument/2006/relationships/hyperlink" Id="rId346" Target="https://tools.ietf.org/doc/html/rfc6962#section-3.2" TargetMode="External" /><Relationship Type="http://schemas.openxmlformats.org/officeDocument/2006/relationships/hyperlink" Id="rId388" Target="https://tools.ietf.org/html/rfc4519" TargetMode="External" /><Relationship Type="http://schemas.openxmlformats.org/officeDocument/2006/relationships/hyperlink" Id="rId279" Target="https://tools.ietf.org/html/rfc5280" TargetMode="External" /><Relationship Type="http://schemas.openxmlformats.org/officeDocument/2006/relationships/hyperlink" Id="rId280" Target="https://tools.ietf.org/html/rfc5280#appendix-B" TargetMode="External" /><Relationship Type="http://schemas.openxmlformats.org/officeDocument/2006/relationships/hyperlink" Id="rId365" Target="https://tools.ietf.org/html/rfc5280#section-4.2.1.10" TargetMode="External" /><Relationship Type="http://schemas.openxmlformats.org/officeDocument/2006/relationships/hyperlink" Id="rId290" Target="https://tools.ietf.org/html/rfc5280#section-4.2.1.13" TargetMode="External" /><Relationship Type="http://schemas.openxmlformats.org/officeDocument/2006/relationships/hyperlink" Id="rId372" Target="https://tools.ietf.org/html/rfc5280#section-4.2.1.2" TargetMode="External" /><Relationship Type="http://schemas.openxmlformats.org/officeDocument/2006/relationships/hyperlink" Id="rId330" Target="https://tools.ietf.org/html/rfc5280#section-4.2.1.6" TargetMode="External" /><Relationship Type="http://schemas.openxmlformats.org/officeDocument/2006/relationships/hyperlink" Id="rId384" Target="https://tools.ietf.org/html/rfc5280#section-6" TargetMode="External" /><Relationship Type="http://schemas.openxmlformats.org/officeDocument/2006/relationships/hyperlink" Id="rId385" Target="https://tools.ietf.org/html/rfc5280#section-7.1" TargetMode="External" /><Relationship Type="http://schemas.openxmlformats.org/officeDocument/2006/relationships/hyperlink" Id="rId333" Target="https://tools.ietf.org/html/rfc6960#section-4.2.2.2" TargetMode="External" /><Relationship Type="http://schemas.openxmlformats.org/officeDocument/2006/relationships/hyperlink" Id="rId339" Target="https://tools.ietf.org/html/rfc6960#section-4.2.2.2.1" TargetMode="External" /><Relationship Type="http://schemas.openxmlformats.org/officeDocument/2006/relationships/hyperlink" Id="rId302" Target="https://tools.ietf.org/html/rfc6962#section-3.1" TargetMode="External" /><Relationship Type="http://schemas.openxmlformats.org/officeDocument/2006/relationships/hyperlink" Id="rId303" Target="https://tools.ietf.org/html/rfc6962#section-3.2" TargetMode="External" /><Relationship Type="http://schemas.openxmlformats.org/officeDocument/2006/relationships/hyperlink" Id="rId370"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161" Target="https://wiki.debian.org/SSLkeys"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05" Target="http://publicsuffix.org/" TargetMode="External" /><Relationship Type="http://schemas.openxmlformats.org/officeDocument/2006/relationships/hyperlink" Id="rId46" Target="http://tools.ietf.org/html/rfc5280" TargetMode="External" /><Relationship Type="http://schemas.openxmlformats.org/officeDocument/2006/relationships/hyperlink" Id="rId43" Target="http://tools.ietf.org/html/rfc5890" TargetMode="External" /><Relationship Type="http://schemas.openxmlformats.org/officeDocument/2006/relationships/hyperlink" Id="rId42" Target="http://tools.ietf.org/html/rfc8499" TargetMode="External" /><Relationship Type="http://schemas.openxmlformats.org/officeDocument/2006/relationships/hyperlink" Id="rId41" Target="http://tools.ietf.org/html/rfc8659" TargetMode="External" /><Relationship Type="http://schemas.openxmlformats.org/officeDocument/2006/relationships/hyperlink" Id="rId57" Target="http://www.cabforum.org"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49" Target="https://cabforum.org/network-security-requirements/" TargetMode="External" /><Relationship Type="http://schemas.openxmlformats.org/officeDocument/2006/relationships/hyperlink" Id="rId465" Target="https://cabforum.org/pipermail/public/" TargetMode="External" /><Relationship Type="http://schemas.openxmlformats.org/officeDocument/2006/relationships/hyperlink" Id="rId353" Target="https://datatracker.ietf.org/doc/html/rfc5280" TargetMode="External" /><Relationship Type="http://schemas.openxmlformats.org/officeDocument/2006/relationships/hyperlink" Id="rId352" Target="https://datatracker.ietf.org/doc/html/rfc6962" TargetMode="External" /><Relationship Type="http://schemas.openxmlformats.org/officeDocument/2006/relationships/hyperlink" Id="rId50" Target="https://nvlpubs.nist.gov/nistpubs/Legacy/SP/nistspecialpublication800-89.pdf" TargetMode="External" /><Relationship Type="http://schemas.openxmlformats.org/officeDocument/2006/relationships/hyperlink" Id="rId479" Target="https://spec.torproject.org/rend-spec-v3" TargetMode="External" /><Relationship Type="http://schemas.openxmlformats.org/officeDocument/2006/relationships/hyperlink" Id="rId345" Target="https://tools.ietf.org/doc/html/rfc5280" TargetMode="External" /><Relationship Type="http://schemas.openxmlformats.org/officeDocument/2006/relationships/hyperlink" Id="rId347" Target="https://tools.ietf.org/doc/html/rfc5280#section-4.1.2.2" TargetMode="External" /><Relationship Type="http://schemas.openxmlformats.org/officeDocument/2006/relationships/hyperlink" Id="rId344" Target="https://tools.ietf.org/doc/html/rfc6962" TargetMode="External" /><Relationship Type="http://schemas.openxmlformats.org/officeDocument/2006/relationships/hyperlink" Id="rId350" Target="https://tools.ietf.org/doc/html/rfc6962#section-3.1" TargetMode="External" /><Relationship Type="http://schemas.openxmlformats.org/officeDocument/2006/relationships/hyperlink" Id="rId346" Target="https://tools.ietf.org/doc/html/rfc6962#section-3.2" TargetMode="External" /><Relationship Type="http://schemas.openxmlformats.org/officeDocument/2006/relationships/hyperlink" Id="rId388" Target="https://tools.ietf.org/html/rfc4519" TargetMode="External" /><Relationship Type="http://schemas.openxmlformats.org/officeDocument/2006/relationships/hyperlink" Id="rId279" Target="https://tools.ietf.org/html/rfc5280" TargetMode="External" /><Relationship Type="http://schemas.openxmlformats.org/officeDocument/2006/relationships/hyperlink" Id="rId280" Target="https://tools.ietf.org/html/rfc5280#appendix-B" TargetMode="External" /><Relationship Type="http://schemas.openxmlformats.org/officeDocument/2006/relationships/hyperlink" Id="rId365" Target="https://tools.ietf.org/html/rfc5280#section-4.2.1.10" TargetMode="External" /><Relationship Type="http://schemas.openxmlformats.org/officeDocument/2006/relationships/hyperlink" Id="rId290" Target="https://tools.ietf.org/html/rfc5280#section-4.2.1.13" TargetMode="External" /><Relationship Type="http://schemas.openxmlformats.org/officeDocument/2006/relationships/hyperlink" Id="rId372" Target="https://tools.ietf.org/html/rfc5280#section-4.2.1.2" TargetMode="External" /><Relationship Type="http://schemas.openxmlformats.org/officeDocument/2006/relationships/hyperlink" Id="rId330" Target="https://tools.ietf.org/html/rfc5280#section-4.2.1.6" TargetMode="External" /><Relationship Type="http://schemas.openxmlformats.org/officeDocument/2006/relationships/hyperlink" Id="rId384" Target="https://tools.ietf.org/html/rfc5280#section-6" TargetMode="External" /><Relationship Type="http://schemas.openxmlformats.org/officeDocument/2006/relationships/hyperlink" Id="rId385" Target="https://tools.ietf.org/html/rfc5280#section-7.1" TargetMode="External" /><Relationship Type="http://schemas.openxmlformats.org/officeDocument/2006/relationships/hyperlink" Id="rId333" Target="https://tools.ietf.org/html/rfc6960#section-4.2.2.2" TargetMode="External" /><Relationship Type="http://schemas.openxmlformats.org/officeDocument/2006/relationships/hyperlink" Id="rId339" Target="https://tools.ietf.org/html/rfc6960#section-4.2.2.2.1" TargetMode="External" /><Relationship Type="http://schemas.openxmlformats.org/officeDocument/2006/relationships/hyperlink" Id="rId302" Target="https://tools.ietf.org/html/rfc6962#section-3.1" TargetMode="External" /><Relationship Type="http://schemas.openxmlformats.org/officeDocument/2006/relationships/hyperlink" Id="rId303" Target="https://tools.ietf.org/html/rfc6962#section-3.2" TargetMode="External" /><Relationship Type="http://schemas.openxmlformats.org/officeDocument/2006/relationships/hyperlink" Id="rId370" Target="https://tools.ietf.org/html/rfc6962#section-3.3" TargetMode="External" /><Relationship Type="http://schemas.openxmlformats.org/officeDocument/2006/relationships/hyperlink" Id="rId90" Target="https://tools.ietf.org/html/rfc7231#section-6.4" TargetMode="External" /><Relationship Type="http://schemas.openxmlformats.org/officeDocument/2006/relationships/hyperlink" Id="rId92" Target="https://tools.ietf.org/html/rfc7231#section-7.1.2" TargetMode="External" /><Relationship Type="http://schemas.openxmlformats.org/officeDocument/2006/relationships/hyperlink" Id="rId91" Target="https://tools.ietf.org/html/rfc7538#section-3" TargetMode="External" /><Relationship Type="http://schemas.openxmlformats.org/officeDocument/2006/relationships/hyperlink" Id="rId161" Target="https://wiki.debian.org/SSLkeys" TargetMode="External" /><Relationship Type="http://schemas.openxmlformats.org/officeDocument/2006/relationships/hyperlink" Id="rId51" Target="https://www.cpacanada.ca/en/business-and-accounting-resources/audit-and-assurance/overview-of-webtrust-services/principles-and-criteria" TargetMode="External" /><Relationship Type="http://schemas.openxmlformats.org/officeDocument/2006/relationships/hyperlink" Id="rId44" Target="https://www.iana.org/assignments/iana-ipv4-special-registry/iana-ipv4-special-registry.xhtml" TargetMode="External" /><Relationship Type="http://schemas.openxmlformats.org/officeDocument/2006/relationships/hyperlink" Id="rId45" Target="https://www.iana.org/assignments/iana-ipv6-special-registry/iana-ipv6-special-registry.xhtml"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TLS Server Certificates</dc:title>
  <dc:creator>CA/Browser Forum</dc:creator>
  <cp:keywords/>
  <dcterms:created xsi:type="dcterms:W3CDTF">2024-02-23T14:33:33Z</dcterms:created>
  <dcterms:modified xsi:type="dcterms:W3CDTF">2024-02-23T14:33:33Z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2024 CA/Browser ForumThis work is licensed under the Creative Commons Attribution 4.0 International license.</vt:lpwstr>
  </property>
  <property fmtid="{D5CDD505-2E9C-101B-9397-08002B2CF9AE}" pid="3" name="date">
    <vt:lpwstr>8-January-2024</vt:lpwstr>
  </property>
  <property fmtid="{D5CDD505-2E9C-101B-9397-08002B2CF9AE}" pid="4" name="draft">
    <vt:lpwstr>True</vt:lpwstr>
  </property>
  <property fmtid="{D5CDD505-2E9C-101B-9397-08002B2CF9AE}" pid="5" name="subtitle">
    <vt:lpwstr>Version 2.0.2</vt:lpwstr>
  </property>
</Properties>
</file>